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AA985" w14:textId="17508217" w:rsidR="00477B9B" w:rsidRPr="004D7EFA" w:rsidRDefault="00477B9B" w:rsidP="00477B9B">
      <w:pPr>
        <w:jc w:val="right"/>
        <w:rPr>
          <w:rFonts w:ascii="Arial" w:eastAsia="Times New Roman" w:hAnsi="Arial" w:cs="Arial"/>
          <w:b/>
          <w:bCs/>
          <w:sz w:val="36"/>
          <w:szCs w:val="36"/>
          <w:lang w:eastAsia="fr-FR"/>
        </w:rPr>
      </w:pPr>
      <w:r w:rsidRPr="004D7EFA">
        <w:rPr>
          <w:rFonts w:ascii="Arial" w:eastAsia="Times New Roman" w:hAnsi="Arial" w:cs="Arial"/>
          <w:b/>
          <w:bCs/>
          <w:sz w:val="36"/>
          <w:szCs w:val="36"/>
          <w:lang w:eastAsia="fr-FR"/>
        </w:rPr>
        <w:t>CRFPA</w:t>
      </w:r>
      <w:r w:rsidR="009E112C" w:rsidRPr="004D7EFA">
        <w:rPr>
          <w:rFonts w:ascii="Arial" w:eastAsia="Times New Roman" w:hAnsi="Arial" w:cs="Arial"/>
          <w:b/>
          <w:bCs/>
          <w:sz w:val="36"/>
          <w:szCs w:val="36"/>
          <w:lang w:val="x-none" w:eastAsia="fr-FR"/>
        </w:rPr>
        <w:t xml:space="preserve"> 20</w:t>
      </w:r>
      <w:r w:rsidR="009E112C" w:rsidRPr="004D7EFA">
        <w:rPr>
          <w:rFonts w:ascii="Arial" w:eastAsia="Times New Roman" w:hAnsi="Arial" w:cs="Arial"/>
          <w:b/>
          <w:bCs/>
          <w:sz w:val="36"/>
          <w:szCs w:val="36"/>
          <w:lang w:eastAsia="fr-FR"/>
        </w:rPr>
        <w:t>20</w:t>
      </w:r>
    </w:p>
    <w:p w14:paraId="0BDA65E2" w14:textId="77777777" w:rsidR="00115824" w:rsidRDefault="00115824" w:rsidP="00115824">
      <w:pPr>
        <w:pStyle w:val="Titre"/>
        <w:jc w:val="right"/>
        <w:rPr>
          <w:rFonts w:ascii="Arial" w:hAnsi="Arial" w:cs="Arial"/>
          <w:b/>
          <w:sz w:val="36"/>
          <w:szCs w:val="36"/>
        </w:rPr>
      </w:pPr>
    </w:p>
    <w:p w14:paraId="5483554F" w14:textId="77777777" w:rsidR="00115824" w:rsidRDefault="00115824" w:rsidP="00115824">
      <w:pPr>
        <w:pStyle w:val="Titre"/>
        <w:jc w:val="right"/>
        <w:rPr>
          <w:rFonts w:ascii="Arial" w:hAnsi="Arial" w:cs="Arial"/>
          <w:b/>
          <w:bCs/>
          <w:color w:val="CC0066"/>
          <w:sz w:val="60"/>
          <w:szCs w:val="60"/>
        </w:rPr>
      </w:pPr>
    </w:p>
    <w:p w14:paraId="4D6C991B" w14:textId="77777777" w:rsidR="00115824" w:rsidRPr="004669C9" w:rsidRDefault="00115824" w:rsidP="00115824">
      <w:pPr>
        <w:jc w:val="center"/>
        <w:rPr>
          <w:rFonts w:ascii="Arial" w:hAnsi="Arial" w:cs="Arial"/>
          <w:b/>
          <w:bCs/>
          <w:color w:val="C00000"/>
          <w:sz w:val="60"/>
          <w:szCs w:val="60"/>
        </w:rPr>
      </w:pPr>
      <w:r>
        <w:rPr>
          <w:rFonts w:ascii="Arial" w:hAnsi="Arial" w:cs="Arial"/>
          <w:b/>
          <w:bCs/>
          <w:color w:val="C00000"/>
          <w:sz w:val="60"/>
          <w:szCs w:val="60"/>
        </w:rPr>
        <w:t>FASCICULE</w:t>
      </w:r>
      <w:r w:rsidRPr="009E1662">
        <w:rPr>
          <w:rFonts w:ascii="Arial" w:hAnsi="Arial" w:cs="Arial"/>
          <w:b/>
          <w:bCs/>
          <w:color w:val="C00000"/>
          <w:sz w:val="60"/>
          <w:szCs w:val="60"/>
        </w:rPr>
        <w:t xml:space="preserve"> DE </w:t>
      </w:r>
      <w:r>
        <w:rPr>
          <w:rFonts w:ascii="Arial" w:hAnsi="Arial" w:cs="Arial"/>
          <w:b/>
          <w:bCs/>
          <w:color w:val="C00000"/>
          <w:sz w:val="60"/>
          <w:szCs w:val="60"/>
        </w:rPr>
        <w:t>COURS</w:t>
      </w:r>
    </w:p>
    <w:p w14:paraId="5A3A7FBE" w14:textId="77777777" w:rsidR="00115824" w:rsidRDefault="00115824" w:rsidP="00115824">
      <w:pPr>
        <w:jc w:val="center"/>
        <w:rPr>
          <w:rFonts w:ascii="Arial" w:hAnsi="Arial" w:cs="Arial"/>
          <w:b/>
          <w:bCs/>
          <w:sz w:val="56"/>
          <w:szCs w:val="56"/>
        </w:rPr>
      </w:pPr>
      <w:r>
        <w:rPr>
          <w:rFonts w:ascii="Arial" w:hAnsi="Arial" w:cs="Arial"/>
          <w:b/>
          <w:bCs/>
          <w:sz w:val="56"/>
          <w:szCs w:val="56"/>
        </w:rPr>
        <w:t>DROIT DES OBLIGATIONS</w:t>
      </w:r>
    </w:p>
    <w:p w14:paraId="11437B2F" w14:textId="331AB18B" w:rsidR="00115824" w:rsidRPr="004669C9" w:rsidRDefault="00115824" w:rsidP="00115824">
      <w:pPr>
        <w:jc w:val="center"/>
        <w:rPr>
          <w:i/>
          <w:sz w:val="44"/>
          <w:szCs w:val="36"/>
        </w:rPr>
      </w:pPr>
      <w:r>
        <w:rPr>
          <w:rFonts w:ascii="Arial" w:hAnsi="Arial" w:cs="Arial"/>
          <w:b/>
          <w:bCs/>
          <w:sz w:val="44"/>
          <w:szCs w:val="56"/>
        </w:rPr>
        <w:t>Tome I : Le contrat</w:t>
      </w:r>
    </w:p>
    <w:p w14:paraId="64D987C6" w14:textId="2D2F9903" w:rsidR="00115824" w:rsidRDefault="00115824" w:rsidP="00115824">
      <w:pPr>
        <w:jc w:val="center"/>
        <w:rPr>
          <w:i/>
          <w:sz w:val="36"/>
          <w:szCs w:val="36"/>
        </w:rPr>
      </w:pPr>
      <w:r>
        <w:rPr>
          <w:noProof/>
          <w:lang w:eastAsia="fr-FR"/>
        </w:rPr>
        <w:drawing>
          <wp:anchor distT="0" distB="0" distL="114300" distR="114300" simplePos="0" relativeHeight="251659264" behindDoc="1" locked="0" layoutInCell="1" allowOverlap="1" wp14:anchorId="457C7A36" wp14:editId="160A88D2">
            <wp:simplePos x="0" y="0"/>
            <wp:positionH relativeFrom="column">
              <wp:posOffset>-5080</wp:posOffset>
            </wp:positionH>
            <wp:positionV relativeFrom="paragraph">
              <wp:posOffset>411480</wp:posOffset>
            </wp:positionV>
            <wp:extent cx="5753100" cy="3162300"/>
            <wp:effectExtent l="0" t="0" r="12700" b="12700"/>
            <wp:wrapNone/>
            <wp:docPr id="1" name="Image 1" descr="logo-capbarreau-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apbarreau-vec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A9EA2" w14:textId="77777777" w:rsidR="00115824" w:rsidRDefault="00115824" w:rsidP="00115824">
      <w:pPr>
        <w:jc w:val="center"/>
        <w:rPr>
          <w:i/>
          <w:sz w:val="36"/>
          <w:szCs w:val="36"/>
        </w:rPr>
      </w:pPr>
    </w:p>
    <w:p w14:paraId="4BE46F50" w14:textId="77777777" w:rsidR="00115824" w:rsidRDefault="00115824" w:rsidP="00115824">
      <w:pPr>
        <w:jc w:val="center"/>
        <w:rPr>
          <w:i/>
          <w:sz w:val="36"/>
          <w:szCs w:val="36"/>
        </w:rPr>
      </w:pPr>
    </w:p>
    <w:p w14:paraId="158F2E53" w14:textId="77777777" w:rsidR="00115824" w:rsidRDefault="00115824" w:rsidP="00115824">
      <w:pPr>
        <w:jc w:val="center"/>
        <w:rPr>
          <w:i/>
          <w:sz w:val="36"/>
          <w:szCs w:val="36"/>
        </w:rPr>
      </w:pPr>
    </w:p>
    <w:p w14:paraId="30F0ECF6" w14:textId="77777777" w:rsidR="00115824" w:rsidRDefault="00115824" w:rsidP="00115824">
      <w:pPr>
        <w:jc w:val="center"/>
        <w:rPr>
          <w:i/>
          <w:sz w:val="36"/>
          <w:szCs w:val="36"/>
        </w:rPr>
      </w:pPr>
    </w:p>
    <w:p w14:paraId="25BF65CC" w14:textId="77777777" w:rsidR="00115824" w:rsidRDefault="00115824" w:rsidP="00115824">
      <w:pPr>
        <w:jc w:val="center"/>
        <w:rPr>
          <w:i/>
          <w:sz w:val="36"/>
          <w:szCs w:val="36"/>
        </w:rPr>
      </w:pPr>
    </w:p>
    <w:p w14:paraId="3AB10113" w14:textId="77777777" w:rsidR="00115824" w:rsidRDefault="00115824" w:rsidP="00115824">
      <w:pPr>
        <w:jc w:val="center"/>
        <w:rPr>
          <w:i/>
          <w:sz w:val="36"/>
          <w:szCs w:val="36"/>
        </w:rPr>
      </w:pPr>
    </w:p>
    <w:p w14:paraId="3383180F" w14:textId="77777777" w:rsidR="00115824" w:rsidRDefault="00115824" w:rsidP="00115824">
      <w:pPr>
        <w:tabs>
          <w:tab w:val="center" w:pos="4536"/>
          <w:tab w:val="right" w:pos="9072"/>
        </w:tabs>
        <w:rPr>
          <w:rFonts w:ascii="Arial" w:hAnsi="Arial" w:cs="Arial"/>
        </w:rPr>
      </w:pPr>
    </w:p>
    <w:p w14:paraId="473ECF57" w14:textId="77777777" w:rsidR="00115824" w:rsidRDefault="00115824" w:rsidP="00115824">
      <w:pPr>
        <w:tabs>
          <w:tab w:val="center" w:pos="4536"/>
          <w:tab w:val="right" w:pos="9072"/>
        </w:tabs>
        <w:jc w:val="center"/>
        <w:rPr>
          <w:rFonts w:ascii="Arial" w:hAnsi="Arial" w:cs="Arial"/>
        </w:rPr>
      </w:pPr>
    </w:p>
    <w:p w14:paraId="4FA518EB" w14:textId="77777777" w:rsidR="00115824" w:rsidRDefault="00115824" w:rsidP="00115824">
      <w:pPr>
        <w:tabs>
          <w:tab w:val="center" w:pos="4536"/>
          <w:tab w:val="right" w:pos="9072"/>
        </w:tabs>
        <w:jc w:val="center"/>
        <w:rPr>
          <w:rFonts w:ascii="Arial" w:hAnsi="Arial" w:cs="Arial"/>
        </w:rPr>
      </w:pPr>
    </w:p>
    <w:p w14:paraId="0BB9C0D2" w14:textId="77777777" w:rsidR="00115824" w:rsidRDefault="00115824" w:rsidP="00115824">
      <w:pPr>
        <w:tabs>
          <w:tab w:val="center" w:pos="4536"/>
          <w:tab w:val="right" w:pos="9072"/>
        </w:tabs>
        <w:jc w:val="center"/>
        <w:rPr>
          <w:rFonts w:ascii="Arial" w:hAnsi="Arial" w:cs="Arial"/>
        </w:rPr>
      </w:pPr>
    </w:p>
    <w:p w14:paraId="0FF0F54A" w14:textId="77777777" w:rsidR="00F44688" w:rsidRDefault="00F44688" w:rsidP="00115824">
      <w:pPr>
        <w:tabs>
          <w:tab w:val="center" w:pos="4536"/>
          <w:tab w:val="right" w:pos="9072"/>
        </w:tabs>
        <w:jc w:val="center"/>
        <w:rPr>
          <w:rFonts w:ascii="Arial" w:hAnsi="Arial" w:cs="Arial"/>
        </w:rPr>
      </w:pPr>
    </w:p>
    <w:p w14:paraId="7A3E9DD9" w14:textId="77777777" w:rsidR="00F44688" w:rsidRDefault="00F44688" w:rsidP="00115824">
      <w:pPr>
        <w:tabs>
          <w:tab w:val="center" w:pos="4536"/>
          <w:tab w:val="right" w:pos="9072"/>
        </w:tabs>
        <w:jc w:val="center"/>
        <w:rPr>
          <w:rFonts w:ascii="Arial" w:hAnsi="Arial" w:cs="Arial"/>
        </w:rPr>
      </w:pPr>
    </w:p>
    <w:p w14:paraId="0FC8DEB6" w14:textId="77777777" w:rsidR="00F44688" w:rsidRDefault="00F44688" w:rsidP="00115824">
      <w:pPr>
        <w:tabs>
          <w:tab w:val="center" w:pos="4536"/>
          <w:tab w:val="right" w:pos="9072"/>
        </w:tabs>
        <w:jc w:val="center"/>
        <w:rPr>
          <w:rFonts w:ascii="Arial" w:hAnsi="Arial" w:cs="Arial"/>
        </w:rPr>
      </w:pPr>
    </w:p>
    <w:p w14:paraId="3FA41E9F" w14:textId="77777777" w:rsidR="004D7EFA" w:rsidRDefault="004D7EFA" w:rsidP="00115824">
      <w:pPr>
        <w:tabs>
          <w:tab w:val="center" w:pos="4536"/>
          <w:tab w:val="right" w:pos="9072"/>
        </w:tabs>
        <w:jc w:val="center"/>
        <w:rPr>
          <w:rFonts w:ascii="Arial" w:hAnsi="Arial" w:cs="Arial"/>
        </w:rPr>
      </w:pPr>
    </w:p>
    <w:p w14:paraId="725EA22D" w14:textId="77777777" w:rsidR="00477B9B" w:rsidRPr="00477B9B" w:rsidRDefault="00477B9B" w:rsidP="00477B9B">
      <w:pPr>
        <w:tabs>
          <w:tab w:val="center" w:pos="4536"/>
          <w:tab w:val="right" w:pos="9072"/>
        </w:tabs>
        <w:spacing w:line="276" w:lineRule="auto"/>
        <w:jc w:val="center"/>
        <w:rPr>
          <w:rFonts w:ascii="Arial" w:eastAsia="Calibri" w:hAnsi="Arial" w:cs="Arial"/>
          <w:sz w:val="18"/>
          <w:szCs w:val="18"/>
        </w:rPr>
      </w:pPr>
      <w:r w:rsidRPr="00477B9B">
        <w:rPr>
          <w:rFonts w:ascii="Arial" w:eastAsia="Calibri" w:hAnsi="Arial" w:cs="Arial"/>
          <w:sz w:val="18"/>
          <w:szCs w:val="18"/>
        </w:rPr>
        <w:t>CAP’BARREAU - Etablissement d’Enseignement Supérieur Privé</w:t>
      </w:r>
    </w:p>
    <w:p w14:paraId="3380915C" w14:textId="77777777" w:rsidR="00477B9B" w:rsidRPr="00477B9B" w:rsidRDefault="00477B9B" w:rsidP="00477B9B">
      <w:pPr>
        <w:tabs>
          <w:tab w:val="center" w:pos="4536"/>
          <w:tab w:val="right" w:pos="9072"/>
        </w:tabs>
        <w:spacing w:line="276" w:lineRule="auto"/>
        <w:jc w:val="center"/>
        <w:rPr>
          <w:rFonts w:ascii="Arial" w:eastAsia="Calibri" w:hAnsi="Arial" w:cs="Arial"/>
          <w:sz w:val="18"/>
          <w:szCs w:val="18"/>
        </w:rPr>
      </w:pPr>
      <w:r w:rsidRPr="00477B9B">
        <w:rPr>
          <w:rFonts w:ascii="Arial" w:eastAsia="Calibri" w:hAnsi="Arial" w:cs="Arial"/>
          <w:sz w:val="18"/>
          <w:szCs w:val="18"/>
        </w:rPr>
        <w:t>106 Bd Saint Germain 75006 PARIS - Tel : 01.43.26.36.39</w:t>
      </w:r>
    </w:p>
    <w:p w14:paraId="66553762" w14:textId="77777777" w:rsidR="00477B9B" w:rsidRPr="00477B9B" w:rsidRDefault="00AE593F" w:rsidP="00477B9B">
      <w:pPr>
        <w:tabs>
          <w:tab w:val="center" w:pos="4536"/>
          <w:tab w:val="right" w:pos="9072"/>
        </w:tabs>
        <w:spacing w:line="276" w:lineRule="auto"/>
        <w:jc w:val="center"/>
        <w:rPr>
          <w:rFonts w:ascii="Arial" w:eastAsia="Calibri" w:hAnsi="Arial" w:cs="Arial"/>
          <w:color w:val="000000"/>
          <w:sz w:val="18"/>
          <w:szCs w:val="18"/>
        </w:rPr>
      </w:pPr>
      <w:hyperlink r:id="rId9" w:history="1">
        <w:r w:rsidR="00477B9B" w:rsidRPr="00477B9B">
          <w:rPr>
            <w:rFonts w:ascii="Arial" w:eastAsia="Calibri" w:hAnsi="Arial" w:cs="Arial"/>
            <w:color w:val="0000FF"/>
            <w:sz w:val="18"/>
            <w:szCs w:val="18"/>
            <w:u w:val="single"/>
          </w:rPr>
          <w:t>www.capbarreau.com</w:t>
        </w:r>
      </w:hyperlink>
      <w:r w:rsidR="00477B9B" w:rsidRPr="00477B9B">
        <w:rPr>
          <w:rFonts w:ascii="Arial" w:eastAsia="Calibri" w:hAnsi="Arial" w:cs="Arial"/>
          <w:color w:val="000000"/>
          <w:sz w:val="18"/>
          <w:szCs w:val="18"/>
        </w:rPr>
        <w:t xml:space="preserve">  - </w:t>
      </w:r>
      <w:hyperlink r:id="rId10" w:history="1">
        <w:r w:rsidR="00477B9B" w:rsidRPr="00477B9B">
          <w:rPr>
            <w:rFonts w:ascii="Arial" w:eastAsia="Calibri" w:hAnsi="Arial" w:cs="Arial"/>
            <w:color w:val="0000FF"/>
            <w:sz w:val="18"/>
            <w:szCs w:val="18"/>
            <w:u w:val="single"/>
          </w:rPr>
          <w:t>contact</w:t>
        </w:r>
      </w:hyperlink>
      <w:r w:rsidR="00477B9B" w:rsidRPr="00477B9B">
        <w:rPr>
          <w:rFonts w:ascii="Arial" w:eastAsia="Calibri" w:hAnsi="Arial" w:cs="Arial"/>
          <w:color w:val="0000FF"/>
          <w:sz w:val="18"/>
          <w:szCs w:val="18"/>
          <w:u w:val="single"/>
        </w:rPr>
        <w:t>@capbarreau.com</w:t>
      </w:r>
      <w:r w:rsidR="00477B9B" w:rsidRPr="00477B9B">
        <w:rPr>
          <w:rFonts w:ascii="Arial" w:eastAsia="Calibri" w:hAnsi="Arial" w:cs="Arial"/>
          <w:color w:val="000000"/>
          <w:sz w:val="18"/>
          <w:szCs w:val="18"/>
        </w:rPr>
        <w:t xml:space="preserve"> </w:t>
      </w:r>
    </w:p>
    <w:p w14:paraId="241F4306" w14:textId="77777777" w:rsidR="00115824" w:rsidRPr="009E5AFC" w:rsidRDefault="00115824" w:rsidP="00115824"/>
    <w:p w14:paraId="14F44B2A" w14:textId="1E8933D2" w:rsidR="008D0CA0" w:rsidRDefault="008D0CA0" w:rsidP="004740CC">
      <w:pPr>
        <w:jc w:val="center"/>
        <w:rPr>
          <w:sz w:val="36"/>
          <w:szCs w:val="36"/>
        </w:rPr>
      </w:pPr>
    </w:p>
    <w:p w14:paraId="7502AFC1" w14:textId="6FBC9FD0" w:rsidR="00A47F23" w:rsidRDefault="00477B9B">
      <w:pPr>
        <w:pStyle w:val="TM1"/>
        <w:tabs>
          <w:tab w:val="right" w:leader="dot" w:pos="9056"/>
        </w:tabs>
        <w:rPr>
          <w:rFonts w:eastAsiaTheme="minorEastAsia"/>
          <w:noProof/>
          <w:szCs w:val="22"/>
          <w:lang w:eastAsia="fr-FR"/>
        </w:rPr>
      </w:pPr>
      <w:r>
        <w:rPr>
          <w:sz w:val="36"/>
          <w:szCs w:val="36"/>
        </w:rPr>
        <w:fldChar w:fldCharType="begin"/>
      </w:r>
      <w:r>
        <w:rPr>
          <w:sz w:val="36"/>
          <w:szCs w:val="36"/>
        </w:rPr>
        <w:instrText xml:space="preserve"> TOC \o "1-4" \h \z \t "Sous-titre;5" </w:instrText>
      </w:r>
      <w:r>
        <w:rPr>
          <w:sz w:val="36"/>
          <w:szCs w:val="36"/>
        </w:rPr>
        <w:fldChar w:fldCharType="separate"/>
      </w:r>
      <w:hyperlink w:anchor="_Toc10130573" w:history="1">
        <w:r w:rsidR="00A47F23" w:rsidRPr="00D31E80">
          <w:rPr>
            <w:rStyle w:val="Lienhypertexte"/>
            <w:noProof/>
          </w:rPr>
          <w:t>Introduction – Le contrat</w:t>
        </w:r>
        <w:r w:rsidR="00A47F23">
          <w:rPr>
            <w:noProof/>
            <w:webHidden/>
          </w:rPr>
          <w:tab/>
        </w:r>
        <w:r w:rsidR="00A47F23">
          <w:rPr>
            <w:noProof/>
            <w:webHidden/>
          </w:rPr>
          <w:fldChar w:fldCharType="begin"/>
        </w:r>
        <w:r w:rsidR="00A47F23">
          <w:rPr>
            <w:noProof/>
            <w:webHidden/>
          </w:rPr>
          <w:instrText xml:space="preserve"> PAGEREF _Toc10130573 \h </w:instrText>
        </w:r>
        <w:r w:rsidR="00A47F23">
          <w:rPr>
            <w:noProof/>
            <w:webHidden/>
          </w:rPr>
        </w:r>
        <w:r w:rsidR="00A47F23">
          <w:rPr>
            <w:noProof/>
            <w:webHidden/>
          </w:rPr>
          <w:fldChar w:fldCharType="separate"/>
        </w:r>
        <w:r w:rsidR="00AE593F">
          <w:rPr>
            <w:noProof/>
            <w:webHidden/>
          </w:rPr>
          <w:t>10</w:t>
        </w:r>
        <w:r w:rsidR="00A47F23">
          <w:rPr>
            <w:noProof/>
            <w:webHidden/>
          </w:rPr>
          <w:fldChar w:fldCharType="end"/>
        </w:r>
      </w:hyperlink>
    </w:p>
    <w:p w14:paraId="031D7DBF" w14:textId="21EEF6C0" w:rsidR="00A47F23" w:rsidRDefault="00AE593F">
      <w:pPr>
        <w:pStyle w:val="TM2"/>
        <w:tabs>
          <w:tab w:val="right" w:leader="dot" w:pos="9056"/>
        </w:tabs>
        <w:rPr>
          <w:rFonts w:eastAsiaTheme="minorEastAsia"/>
          <w:noProof/>
          <w:szCs w:val="22"/>
          <w:lang w:eastAsia="fr-FR"/>
        </w:rPr>
      </w:pPr>
      <w:hyperlink w:anchor="_Toc10130574" w:history="1">
        <w:r w:rsidR="00A47F23" w:rsidRPr="00D31E80">
          <w:rPr>
            <w:rStyle w:val="Lienhypertexte"/>
            <w:noProof/>
          </w:rPr>
          <w:t>Chapitre 1 : La notion de contrat</w:t>
        </w:r>
        <w:r w:rsidR="00A47F23">
          <w:rPr>
            <w:noProof/>
            <w:webHidden/>
          </w:rPr>
          <w:tab/>
        </w:r>
        <w:r w:rsidR="00A47F23">
          <w:rPr>
            <w:noProof/>
            <w:webHidden/>
          </w:rPr>
          <w:fldChar w:fldCharType="begin"/>
        </w:r>
        <w:r w:rsidR="00A47F23">
          <w:rPr>
            <w:noProof/>
            <w:webHidden/>
          </w:rPr>
          <w:instrText xml:space="preserve"> PAGEREF _Toc10130574 \h </w:instrText>
        </w:r>
        <w:r w:rsidR="00A47F23">
          <w:rPr>
            <w:noProof/>
            <w:webHidden/>
          </w:rPr>
        </w:r>
        <w:r w:rsidR="00A47F23">
          <w:rPr>
            <w:noProof/>
            <w:webHidden/>
          </w:rPr>
          <w:fldChar w:fldCharType="separate"/>
        </w:r>
        <w:r>
          <w:rPr>
            <w:noProof/>
            <w:webHidden/>
          </w:rPr>
          <w:t>12</w:t>
        </w:r>
        <w:r w:rsidR="00A47F23">
          <w:rPr>
            <w:noProof/>
            <w:webHidden/>
          </w:rPr>
          <w:fldChar w:fldCharType="end"/>
        </w:r>
      </w:hyperlink>
    </w:p>
    <w:p w14:paraId="1D6DBAF7" w14:textId="3B4B3E64" w:rsidR="00A47F23" w:rsidRDefault="00AE593F">
      <w:pPr>
        <w:pStyle w:val="TM2"/>
        <w:tabs>
          <w:tab w:val="right" w:leader="dot" w:pos="9056"/>
        </w:tabs>
        <w:rPr>
          <w:rFonts w:eastAsiaTheme="minorEastAsia"/>
          <w:noProof/>
          <w:szCs w:val="22"/>
          <w:lang w:eastAsia="fr-FR"/>
        </w:rPr>
      </w:pPr>
      <w:hyperlink w:anchor="_Toc10130575" w:history="1">
        <w:r w:rsidR="00A47F23" w:rsidRPr="00D31E80">
          <w:rPr>
            <w:rStyle w:val="Lienhypertexte"/>
            <w:noProof/>
          </w:rPr>
          <w:t>Chapitre 2 : L’application de la loi dans le temps</w:t>
        </w:r>
        <w:r w:rsidR="00A47F23">
          <w:rPr>
            <w:noProof/>
            <w:webHidden/>
          </w:rPr>
          <w:tab/>
        </w:r>
        <w:r w:rsidR="00A47F23">
          <w:rPr>
            <w:noProof/>
            <w:webHidden/>
          </w:rPr>
          <w:fldChar w:fldCharType="begin"/>
        </w:r>
        <w:r w:rsidR="00A47F23">
          <w:rPr>
            <w:noProof/>
            <w:webHidden/>
          </w:rPr>
          <w:instrText xml:space="preserve"> PAGEREF _Toc10130575 \h </w:instrText>
        </w:r>
        <w:r w:rsidR="00A47F23">
          <w:rPr>
            <w:noProof/>
            <w:webHidden/>
          </w:rPr>
        </w:r>
        <w:r w:rsidR="00A47F23">
          <w:rPr>
            <w:noProof/>
            <w:webHidden/>
          </w:rPr>
          <w:fldChar w:fldCharType="separate"/>
        </w:r>
        <w:r>
          <w:rPr>
            <w:noProof/>
            <w:webHidden/>
          </w:rPr>
          <w:t>13</w:t>
        </w:r>
        <w:r w:rsidR="00A47F23">
          <w:rPr>
            <w:noProof/>
            <w:webHidden/>
          </w:rPr>
          <w:fldChar w:fldCharType="end"/>
        </w:r>
      </w:hyperlink>
    </w:p>
    <w:p w14:paraId="15AA6084" w14:textId="70132EB7" w:rsidR="00A47F23" w:rsidRDefault="00AE593F">
      <w:pPr>
        <w:pStyle w:val="TM5"/>
        <w:tabs>
          <w:tab w:val="right" w:leader="dot" w:pos="9056"/>
        </w:tabs>
        <w:rPr>
          <w:rFonts w:eastAsiaTheme="minorEastAsia"/>
          <w:noProof/>
          <w:szCs w:val="22"/>
          <w:lang w:eastAsia="fr-FR"/>
        </w:rPr>
      </w:pPr>
      <w:hyperlink w:anchor="_Toc10130576" w:history="1">
        <w:r w:rsidR="00A47F23" w:rsidRPr="00D31E80">
          <w:rPr>
            <w:rStyle w:val="Lienhypertexte"/>
            <w:b/>
            <w:noProof/>
          </w:rPr>
          <w:t>Section 1 : Le principe de survie de la loi ancienne</w:t>
        </w:r>
        <w:r w:rsidR="00A47F23">
          <w:rPr>
            <w:noProof/>
            <w:webHidden/>
          </w:rPr>
          <w:tab/>
        </w:r>
        <w:r w:rsidR="00A47F23">
          <w:rPr>
            <w:noProof/>
            <w:webHidden/>
          </w:rPr>
          <w:fldChar w:fldCharType="begin"/>
        </w:r>
        <w:r w:rsidR="00A47F23">
          <w:rPr>
            <w:noProof/>
            <w:webHidden/>
          </w:rPr>
          <w:instrText xml:space="preserve"> PAGEREF _Toc10130576 \h </w:instrText>
        </w:r>
        <w:r w:rsidR="00A47F23">
          <w:rPr>
            <w:noProof/>
            <w:webHidden/>
          </w:rPr>
        </w:r>
        <w:r w:rsidR="00A47F23">
          <w:rPr>
            <w:noProof/>
            <w:webHidden/>
          </w:rPr>
          <w:fldChar w:fldCharType="separate"/>
        </w:r>
        <w:r>
          <w:rPr>
            <w:noProof/>
            <w:webHidden/>
          </w:rPr>
          <w:t>13</w:t>
        </w:r>
        <w:r w:rsidR="00A47F23">
          <w:rPr>
            <w:noProof/>
            <w:webHidden/>
          </w:rPr>
          <w:fldChar w:fldCharType="end"/>
        </w:r>
      </w:hyperlink>
    </w:p>
    <w:p w14:paraId="444556B5" w14:textId="736A7F51" w:rsidR="00A47F23" w:rsidRDefault="00AE593F">
      <w:pPr>
        <w:pStyle w:val="TM5"/>
        <w:tabs>
          <w:tab w:val="left" w:pos="1320"/>
          <w:tab w:val="right" w:leader="dot" w:pos="9056"/>
        </w:tabs>
        <w:rPr>
          <w:rFonts w:eastAsiaTheme="minorEastAsia"/>
          <w:noProof/>
          <w:szCs w:val="22"/>
          <w:lang w:eastAsia="fr-FR"/>
        </w:rPr>
      </w:pPr>
      <w:hyperlink w:anchor="_Toc10130577"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L’ordonnance du 10 février 2016</w:t>
        </w:r>
        <w:r w:rsidR="00A47F23">
          <w:rPr>
            <w:noProof/>
            <w:webHidden/>
          </w:rPr>
          <w:tab/>
        </w:r>
        <w:r w:rsidR="00A47F23">
          <w:rPr>
            <w:noProof/>
            <w:webHidden/>
          </w:rPr>
          <w:fldChar w:fldCharType="begin"/>
        </w:r>
        <w:r w:rsidR="00A47F23">
          <w:rPr>
            <w:noProof/>
            <w:webHidden/>
          </w:rPr>
          <w:instrText xml:space="preserve"> PAGEREF _Toc10130577 \h </w:instrText>
        </w:r>
        <w:r w:rsidR="00A47F23">
          <w:rPr>
            <w:noProof/>
            <w:webHidden/>
          </w:rPr>
        </w:r>
        <w:r w:rsidR="00A47F23">
          <w:rPr>
            <w:noProof/>
            <w:webHidden/>
          </w:rPr>
          <w:fldChar w:fldCharType="separate"/>
        </w:r>
        <w:r>
          <w:rPr>
            <w:noProof/>
            <w:webHidden/>
          </w:rPr>
          <w:t>13</w:t>
        </w:r>
        <w:r w:rsidR="00A47F23">
          <w:rPr>
            <w:noProof/>
            <w:webHidden/>
          </w:rPr>
          <w:fldChar w:fldCharType="end"/>
        </w:r>
      </w:hyperlink>
    </w:p>
    <w:p w14:paraId="331C44C8" w14:textId="29D72E7B" w:rsidR="00A47F23" w:rsidRDefault="00AE593F">
      <w:pPr>
        <w:pStyle w:val="TM5"/>
        <w:tabs>
          <w:tab w:val="left" w:pos="1320"/>
          <w:tab w:val="right" w:leader="dot" w:pos="9056"/>
        </w:tabs>
        <w:rPr>
          <w:rFonts w:eastAsiaTheme="minorEastAsia"/>
          <w:noProof/>
          <w:szCs w:val="22"/>
          <w:lang w:eastAsia="fr-FR"/>
        </w:rPr>
      </w:pPr>
      <w:hyperlink w:anchor="_Toc10130578"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La loi de ratification du 20 avril 2018</w:t>
        </w:r>
        <w:r w:rsidR="00A47F23">
          <w:rPr>
            <w:noProof/>
            <w:webHidden/>
          </w:rPr>
          <w:tab/>
        </w:r>
        <w:r w:rsidR="00A47F23">
          <w:rPr>
            <w:noProof/>
            <w:webHidden/>
          </w:rPr>
          <w:fldChar w:fldCharType="begin"/>
        </w:r>
        <w:r w:rsidR="00A47F23">
          <w:rPr>
            <w:noProof/>
            <w:webHidden/>
          </w:rPr>
          <w:instrText xml:space="preserve"> PAGEREF _Toc10130578 \h </w:instrText>
        </w:r>
        <w:r w:rsidR="00A47F23">
          <w:rPr>
            <w:noProof/>
            <w:webHidden/>
          </w:rPr>
        </w:r>
        <w:r w:rsidR="00A47F23">
          <w:rPr>
            <w:noProof/>
            <w:webHidden/>
          </w:rPr>
          <w:fldChar w:fldCharType="separate"/>
        </w:r>
        <w:r>
          <w:rPr>
            <w:noProof/>
            <w:webHidden/>
          </w:rPr>
          <w:t>14</w:t>
        </w:r>
        <w:r w:rsidR="00A47F23">
          <w:rPr>
            <w:noProof/>
            <w:webHidden/>
          </w:rPr>
          <w:fldChar w:fldCharType="end"/>
        </w:r>
      </w:hyperlink>
    </w:p>
    <w:p w14:paraId="5E877D21" w14:textId="215F6024" w:rsidR="00A47F23" w:rsidRDefault="00AE593F">
      <w:pPr>
        <w:pStyle w:val="TM5"/>
        <w:tabs>
          <w:tab w:val="right" w:leader="dot" w:pos="9056"/>
        </w:tabs>
        <w:rPr>
          <w:rFonts w:eastAsiaTheme="minorEastAsia"/>
          <w:noProof/>
          <w:szCs w:val="22"/>
          <w:lang w:eastAsia="fr-FR"/>
        </w:rPr>
      </w:pPr>
      <w:hyperlink w:anchor="_Toc10130579" w:history="1">
        <w:r w:rsidR="00A47F23" w:rsidRPr="00D31E80">
          <w:rPr>
            <w:rStyle w:val="Lienhypertexte"/>
            <w:b/>
            <w:noProof/>
          </w:rPr>
          <w:t>Section 2 : L’application du nouveau droit par anticipation</w:t>
        </w:r>
        <w:r w:rsidR="00A47F23">
          <w:rPr>
            <w:noProof/>
            <w:webHidden/>
          </w:rPr>
          <w:tab/>
        </w:r>
        <w:r w:rsidR="00A47F23">
          <w:rPr>
            <w:noProof/>
            <w:webHidden/>
          </w:rPr>
          <w:fldChar w:fldCharType="begin"/>
        </w:r>
        <w:r w:rsidR="00A47F23">
          <w:rPr>
            <w:noProof/>
            <w:webHidden/>
          </w:rPr>
          <w:instrText xml:space="preserve"> PAGEREF _Toc10130579 \h </w:instrText>
        </w:r>
        <w:r w:rsidR="00A47F23">
          <w:rPr>
            <w:noProof/>
            <w:webHidden/>
          </w:rPr>
        </w:r>
        <w:r w:rsidR="00A47F23">
          <w:rPr>
            <w:noProof/>
            <w:webHidden/>
          </w:rPr>
          <w:fldChar w:fldCharType="separate"/>
        </w:r>
        <w:r>
          <w:rPr>
            <w:noProof/>
            <w:webHidden/>
          </w:rPr>
          <w:t>14</w:t>
        </w:r>
        <w:r w:rsidR="00A47F23">
          <w:rPr>
            <w:noProof/>
            <w:webHidden/>
          </w:rPr>
          <w:fldChar w:fldCharType="end"/>
        </w:r>
      </w:hyperlink>
    </w:p>
    <w:p w14:paraId="0ED837FA" w14:textId="6076F531" w:rsidR="00A47F23" w:rsidRDefault="00AE593F">
      <w:pPr>
        <w:pStyle w:val="TM2"/>
        <w:tabs>
          <w:tab w:val="right" w:leader="dot" w:pos="9056"/>
        </w:tabs>
        <w:rPr>
          <w:rFonts w:eastAsiaTheme="minorEastAsia"/>
          <w:noProof/>
          <w:szCs w:val="22"/>
          <w:lang w:eastAsia="fr-FR"/>
        </w:rPr>
      </w:pPr>
      <w:hyperlink w:anchor="_Toc10130580" w:history="1">
        <w:r w:rsidR="00A47F23" w:rsidRPr="00D31E80">
          <w:rPr>
            <w:rStyle w:val="Lienhypertexte"/>
            <w:noProof/>
          </w:rPr>
          <w:t>Chapitre 3 : La classification des contrats</w:t>
        </w:r>
        <w:r w:rsidR="00A47F23">
          <w:rPr>
            <w:noProof/>
            <w:webHidden/>
          </w:rPr>
          <w:tab/>
        </w:r>
        <w:r w:rsidR="00A47F23">
          <w:rPr>
            <w:noProof/>
            <w:webHidden/>
          </w:rPr>
          <w:fldChar w:fldCharType="begin"/>
        </w:r>
        <w:r w:rsidR="00A47F23">
          <w:rPr>
            <w:noProof/>
            <w:webHidden/>
          </w:rPr>
          <w:instrText xml:space="preserve"> PAGEREF _Toc10130580 \h </w:instrText>
        </w:r>
        <w:r w:rsidR="00A47F23">
          <w:rPr>
            <w:noProof/>
            <w:webHidden/>
          </w:rPr>
        </w:r>
        <w:r w:rsidR="00A47F23">
          <w:rPr>
            <w:noProof/>
            <w:webHidden/>
          </w:rPr>
          <w:fldChar w:fldCharType="separate"/>
        </w:r>
        <w:r>
          <w:rPr>
            <w:noProof/>
            <w:webHidden/>
          </w:rPr>
          <w:t>17</w:t>
        </w:r>
        <w:r w:rsidR="00A47F23">
          <w:rPr>
            <w:noProof/>
            <w:webHidden/>
          </w:rPr>
          <w:fldChar w:fldCharType="end"/>
        </w:r>
      </w:hyperlink>
    </w:p>
    <w:p w14:paraId="17E83542" w14:textId="4FEE0260" w:rsidR="00A47F23" w:rsidRDefault="00AE593F">
      <w:pPr>
        <w:pStyle w:val="TM5"/>
        <w:tabs>
          <w:tab w:val="right" w:leader="dot" w:pos="9056"/>
        </w:tabs>
        <w:rPr>
          <w:rFonts w:eastAsiaTheme="minorEastAsia"/>
          <w:noProof/>
          <w:szCs w:val="22"/>
          <w:lang w:eastAsia="fr-FR"/>
        </w:rPr>
      </w:pPr>
      <w:hyperlink w:anchor="_Toc10130581" w:history="1">
        <w:r w:rsidR="00A47F23" w:rsidRPr="00D31E80">
          <w:rPr>
            <w:rStyle w:val="Lienhypertexte"/>
            <w:b/>
            <w:noProof/>
          </w:rPr>
          <w:t>Section 1 : Le contrat synallagmatique et le contrat unilatéral.</w:t>
        </w:r>
        <w:r w:rsidR="00A47F23">
          <w:rPr>
            <w:noProof/>
            <w:webHidden/>
          </w:rPr>
          <w:tab/>
        </w:r>
        <w:r w:rsidR="00A47F23">
          <w:rPr>
            <w:noProof/>
            <w:webHidden/>
          </w:rPr>
          <w:fldChar w:fldCharType="begin"/>
        </w:r>
        <w:r w:rsidR="00A47F23">
          <w:rPr>
            <w:noProof/>
            <w:webHidden/>
          </w:rPr>
          <w:instrText xml:space="preserve"> PAGEREF _Toc10130581 \h </w:instrText>
        </w:r>
        <w:r w:rsidR="00A47F23">
          <w:rPr>
            <w:noProof/>
            <w:webHidden/>
          </w:rPr>
        </w:r>
        <w:r w:rsidR="00A47F23">
          <w:rPr>
            <w:noProof/>
            <w:webHidden/>
          </w:rPr>
          <w:fldChar w:fldCharType="separate"/>
        </w:r>
        <w:r>
          <w:rPr>
            <w:noProof/>
            <w:webHidden/>
          </w:rPr>
          <w:t>17</w:t>
        </w:r>
        <w:r w:rsidR="00A47F23">
          <w:rPr>
            <w:noProof/>
            <w:webHidden/>
          </w:rPr>
          <w:fldChar w:fldCharType="end"/>
        </w:r>
      </w:hyperlink>
    </w:p>
    <w:p w14:paraId="424FEABC" w14:textId="74A80F29" w:rsidR="00A47F23" w:rsidRDefault="00AE593F">
      <w:pPr>
        <w:pStyle w:val="TM5"/>
        <w:tabs>
          <w:tab w:val="right" w:leader="dot" w:pos="9056"/>
        </w:tabs>
        <w:rPr>
          <w:rFonts w:eastAsiaTheme="minorEastAsia"/>
          <w:noProof/>
          <w:szCs w:val="22"/>
          <w:lang w:eastAsia="fr-FR"/>
        </w:rPr>
      </w:pPr>
      <w:hyperlink w:anchor="_Toc10130582" w:history="1">
        <w:r w:rsidR="00A47F23" w:rsidRPr="00D31E80">
          <w:rPr>
            <w:rStyle w:val="Lienhypertexte"/>
            <w:b/>
            <w:noProof/>
          </w:rPr>
          <w:t>Section 2 : Le contrat à titre onéreux et le contrat à titre gratuit</w:t>
        </w:r>
        <w:r w:rsidR="00A47F23">
          <w:rPr>
            <w:noProof/>
            <w:webHidden/>
          </w:rPr>
          <w:tab/>
        </w:r>
        <w:r w:rsidR="00A47F23">
          <w:rPr>
            <w:noProof/>
            <w:webHidden/>
          </w:rPr>
          <w:fldChar w:fldCharType="begin"/>
        </w:r>
        <w:r w:rsidR="00A47F23">
          <w:rPr>
            <w:noProof/>
            <w:webHidden/>
          </w:rPr>
          <w:instrText xml:space="preserve"> PAGEREF _Toc10130582 \h </w:instrText>
        </w:r>
        <w:r w:rsidR="00A47F23">
          <w:rPr>
            <w:noProof/>
            <w:webHidden/>
          </w:rPr>
        </w:r>
        <w:r w:rsidR="00A47F23">
          <w:rPr>
            <w:noProof/>
            <w:webHidden/>
          </w:rPr>
          <w:fldChar w:fldCharType="separate"/>
        </w:r>
        <w:r>
          <w:rPr>
            <w:noProof/>
            <w:webHidden/>
          </w:rPr>
          <w:t>18</w:t>
        </w:r>
        <w:r w:rsidR="00A47F23">
          <w:rPr>
            <w:noProof/>
            <w:webHidden/>
          </w:rPr>
          <w:fldChar w:fldCharType="end"/>
        </w:r>
      </w:hyperlink>
    </w:p>
    <w:p w14:paraId="0EED0C43" w14:textId="2347D751" w:rsidR="00A47F23" w:rsidRDefault="00AE593F">
      <w:pPr>
        <w:pStyle w:val="TM5"/>
        <w:tabs>
          <w:tab w:val="right" w:leader="dot" w:pos="9056"/>
        </w:tabs>
        <w:rPr>
          <w:rFonts w:eastAsiaTheme="minorEastAsia"/>
          <w:noProof/>
          <w:szCs w:val="22"/>
          <w:lang w:eastAsia="fr-FR"/>
        </w:rPr>
      </w:pPr>
      <w:hyperlink w:anchor="_Toc10130583" w:history="1">
        <w:r w:rsidR="00A47F23" w:rsidRPr="00D31E80">
          <w:rPr>
            <w:rStyle w:val="Lienhypertexte"/>
            <w:b/>
            <w:noProof/>
          </w:rPr>
          <w:t>Section 3 : Le contrat commutatif et le contrat aléatoire</w:t>
        </w:r>
        <w:r w:rsidR="00A47F23">
          <w:rPr>
            <w:noProof/>
            <w:webHidden/>
          </w:rPr>
          <w:tab/>
        </w:r>
        <w:r w:rsidR="00A47F23">
          <w:rPr>
            <w:noProof/>
            <w:webHidden/>
          </w:rPr>
          <w:fldChar w:fldCharType="begin"/>
        </w:r>
        <w:r w:rsidR="00A47F23">
          <w:rPr>
            <w:noProof/>
            <w:webHidden/>
          </w:rPr>
          <w:instrText xml:space="preserve"> PAGEREF _Toc10130583 \h </w:instrText>
        </w:r>
        <w:r w:rsidR="00A47F23">
          <w:rPr>
            <w:noProof/>
            <w:webHidden/>
          </w:rPr>
        </w:r>
        <w:r w:rsidR="00A47F23">
          <w:rPr>
            <w:noProof/>
            <w:webHidden/>
          </w:rPr>
          <w:fldChar w:fldCharType="separate"/>
        </w:r>
        <w:r>
          <w:rPr>
            <w:noProof/>
            <w:webHidden/>
          </w:rPr>
          <w:t>18</w:t>
        </w:r>
        <w:r w:rsidR="00A47F23">
          <w:rPr>
            <w:noProof/>
            <w:webHidden/>
          </w:rPr>
          <w:fldChar w:fldCharType="end"/>
        </w:r>
      </w:hyperlink>
    </w:p>
    <w:p w14:paraId="36FC1146" w14:textId="4A46EF24" w:rsidR="00A47F23" w:rsidRDefault="00AE593F">
      <w:pPr>
        <w:pStyle w:val="TM5"/>
        <w:tabs>
          <w:tab w:val="right" w:leader="dot" w:pos="9056"/>
        </w:tabs>
        <w:rPr>
          <w:rFonts w:eastAsiaTheme="minorEastAsia"/>
          <w:noProof/>
          <w:szCs w:val="22"/>
          <w:lang w:eastAsia="fr-FR"/>
        </w:rPr>
      </w:pPr>
      <w:hyperlink w:anchor="_Toc10130584" w:history="1">
        <w:r w:rsidR="00A47F23" w:rsidRPr="00D31E80">
          <w:rPr>
            <w:rStyle w:val="Lienhypertexte"/>
            <w:b/>
            <w:noProof/>
          </w:rPr>
          <w:t>Section 4 : Le contrat consensuel, le contrat solennel et le contrat réel</w:t>
        </w:r>
        <w:r w:rsidR="00A47F23">
          <w:rPr>
            <w:noProof/>
            <w:webHidden/>
          </w:rPr>
          <w:tab/>
        </w:r>
        <w:r w:rsidR="00A47F23">
          <w:rPr>
            <w:noProof/>
            <w:webHidden/>
          </w:rPr>
          <w:fldChar w:fldCharType="begin"/>
        </w:r>
        <w:r w:rsidR="00A47F23">
          <w:rPr>
            <w:noProof/>
            <w:webHidden/>
          </w:rPr>
          <w:instrText xml:space="preserve"> PAGEREF _Toc10130584 \h </w:instrText>
        </w:r>
        <w:r w:rsidR="00A47F23">
          <w:rPr>
            <w:noProof/>
            <w:webHidden/>
          </w:rPr>
        </w:r>
        <w:r w:rsidR="00A47F23">
          <w:rPr>
            <w:noProof/>
            <w:webHidden/>
          </w:rPr>
          <w:fldChar w:fldCharType="separate"/>
        </w:r>
        <w:r>
          <w:rPr>
            <w:noProof/>
            <w:webHidden/>
          </w:rPr>
          <w:t>19</w:t>
        </w:r>
        <w:r w:rsidR="00A47F23">
          <w:rPr>
            <w:noProof/>
            <w:webHidden/>
          </w:rPr>
          <w:fldChar w:fldCharType="end"/>
        </w:r>
      </w:hyperlink>
    </w:p>
    <w:p w14:paraId="7F2F8756" w14:textId="261B0234" w:rsidR="00A47F23" w:rsidRDefault="00AE593F">
      <w:pPr>
        <w:pStyle w:val="TM5"/>
        <w:tabs>
          <w:tab w:val="right" w:leader="dot" w:pos="9056"/>
        </w:tabs>
        <w:rPr>
          <w:rFonts w:eastAsiaTheme="minorEastAsia"/>
          <w:noProof/>
          <w:szCs w:val="22"/>
          <w:lang w:eastAsia="fr-FR"/>
        </w:rPr>
      </w:pPr>
      <w:hyperlink w:anchor="_Toc10130585" w:history="1">
        <w:r w:rsidR="00A47F23" w:rsidRPr="00D31E80">
          <w:rPr>
            <w:rStyle w:val="Lienhypertexte"/>
            <w:b/>
            <w:noProof/>
          </w:rPr>
          <w:t>Section 5 : Le contrat de gré à gré et le contrat d’adhésion</w:t>
        </w:r>
        <w:r w:rsidR="00A47F23">
          <w:rPr>
            <w:noProof/>
            <w:webHidden/>
          </w:rPr>
          <w:tab/>
        </w:r>
        <w:r w:rsidR="00A47F23">
          <w:rPr>
            <w:noProof/>
            <w:webHidden/>
          </w:rPr>
          <w:fldChar w:fldCharType="begin"/>
        </w:r>
        <w:r w:rsidR="00A47F23">
          <w:rPr>
            <w:noProof/>
            <w:webHidden/>
          </w:rPr>
          <w:instrText xml:space="preserve"> PAGEREF _Toc10130585 \h </w:instrText>
        </w:r>
        <w:r w:rsidR="00A47F23">
          <w:rPr>
            <w:noProof/>
            <w:webHidden/>
          </w:rPr>
        </w:r>
        <w:r w:rsidR="00A47F23">
          <w:rPr>
            <w:noProof/>
            <w:webHidden/>
          </w:rPr>
          <w:fldChar w:fldCharType="separate"/>
        </w:r>
        <w:r>
          <w:rPr>
            <w:noProof/>
            <w:webHidden/>
          </w:rPr>
          <w:t>20</w:t>
        </w:r>
        <w:r w:rsidR="00A47F23">
          <w:rPr>
            <w:noProof/>
            <w:webHidden/>
          </w:rPr>
          <w:fldChar w:fldCharType="end"/>
        </w:r>
      </w:hyperlink>
    </w:p>
    <w:p w14:paraId="5D67F76F" w14:textId="566DBA21" w:rsidR="00A47F23" w:rsidRDefault="00AE593F">
      <w:pPr>
        <w:pStyle w:val="TM5"/>
        <w:tabs>
          <w:tab w:val="right" w:leader="dot" w:pos="9056"/>
        </w:tabs>
        <w:rPr>
          <w:rFonts w:eastAsiaTheme="minorEastAsia"/>
          <w:noProof/>
          <w:szCs w:val="22"/>
          <w:lang w:eastAsia="fr-FR"/>
        </w:rPr>
      </w:pPr>
      <w:hyperlink w:anchor="_Toc10130586" w:history="1">
        <w:r w:rsidR="00A47F23" w:rsidRPr="00D31E80">
          <w:rPr>
            <w:rStyle w:val="Lienhypertexte"/>
            <w:b/>
            <w:noProof/>
          </w:rPr>
          <w:t>Section 6 : Le contrat cadre</w:t>
        </w:r>
        <w:r w:rsidR="00A47F23">
          <w:rPr>
            <w:noProof/>
            <w:webHidden/>
          </w:rPr>
          <w:tab/>
        </w:r>
        <w:r w:rsidR="00A47F23">
          <w:rPr>
            <w:noProof/>
            <w:webHidden/>
          </w:rPr>
          <w:fldChar w:fldCharType="begin"/>
        </w:r>
        <w:r w:rsidR="00A47F23">
          <w:rPr>
            <w:noProof/>
            <w:webHidden/>
          </w:rPr>
          <w:instrText xml:space="preserve"> PAGEREF _Toc10130586 \h </w:instrText>
        </w:r>
        <w:r w:rsidR="00A47F23">
          <w:rPr>
            <w:noProof/>
            <w:webHidden/>
          </w:rPr>
        </w:r>
        <w:r w:rsidR="00A47F23">
          <w:rPr>
            <w:noProof/>
            <w:webHidden/>
          </w:rPr>
          <w:fldChar w:fldCharType="separate"/>
        </w:r>
        <w:r>
          <w:rPr>
            <w:noProof/>
            <w:webHidden/>
          </w:rPr>
          <w:t>21</w:t>
        </w:r>
        <w:r w:rsidR="00A47F23">
          <w:rPr>
            <w:noProof/>
            <w:webHidden/>
          </w:rPr>
          <w:fldChar w:fldCharType="end"/>
        </w:r>
      </w:hyperlink>
    </w:p>
    <w:p w14:paraId="788C4DA3" w14:textId="3AC54E1A" w:rsidR="00A47F23" w:rsidRDefault="00AE593F">
      <w:pPr>
        <w:pStyle w:val="TM5"/>
        <w:tabs>
          <w:tab w:val="right" w:leader="dot" w:pos="9056"/>
        </w:tabs>
        <w:rPr>
          <w:rFonts w:eastAsiaTheme="minorEastAsia"/>
          <w:noProof/>
          <w:szCs w:val="22"/>
          <w:lang w:eastAsia="fr-FR"/>
        </w:rPr>
      </w:pPr>
      <w:hyperlink w:anchor="_Toc10130587" w:history="1">
        <w:r w:rsidR="00A47F23" w:rsidRPr="00D31E80">
          <w:rPr>
            <w:rStyle w:val="Lienhypertexte"/>
            <w:b/>
            <w:noProof/>
          </w:rPr>
          <w:t>Section 7 : Le contrat instantané et le contrat à exécution successive</w:t>
        </w:r>
        <w:r w:rsidR="00A47F23">
          <w:rPr>
            <w:noProof/>
            <w:webHidden/>
          </w:rPr>
          <w:tab/>
        </w:r>
        <w:r w:rsidR="00A47F23">
          <w:rPr>
            <w:noProof/>
            <w:webHidden/>
          </w:rPr>
          <w:fldChar w:fldCharType="begin"/>
        </w:r>
        <w:r w:rsidR="00A47F23">
          <w:rPr>
            <w:noProof/>
            <w:webHidden/>
          </w:rPr>
          <w:instrText xml:space="preserve"> PAGEREF _Toc10130587 \h </w:instrText>
        </w:r>
        <w:r w:rsidR="00A47F23">
          <w:rPr>
            <w:noProof/>
            <w:webHidden/>
          </w:rPr>
        </w:r>
        <w:r w:rsidR="00A47F23">
          <w:rPr>
            <w:noProof/>
            <w:webHidden/>
          </w:rPr>
          <w:fldChar w:fldCharType="separate"/>
        </w:r>
        <w:r>
          <w:rPr>
            <w:noProof/>
            <w:webHidden/>
          </w:rPr>
          <w:t>22</w:t>
        </w:r>
        <w:r w:rsidR="00A47F23">
          <w:rPr>
            <w:noProof/>
            <w:webHidden/>
          </w:rPr>
          <w:fldChar w:fldCharType="end"/>
        </w:r>
      </w:hyperlink>
    </w:p>
    <w:p w14:paraId="398B7122" w14:textId="6A754C51" w:rsidR="00A47F23" w:rsidRDefault="00AE593F">
      <w:pPr>
        <w:pStyle w:val="TM1"/>
        <w:tabs>
          <w:tab w:val="right" w:leader="dot" w:pos="9056"/>
        </w:tabs>
        <w:rPr>
          <w:rFonts w:eastAsiaTheme="minorEastAsia"/>
          <w:noProof/>
          <w:szCs w:val="22"/>
          <w:lang w:eastAsia="fr-FR"/>
        </w:rPr>
      </w:pPr>
      <w:hyperlink w:anchor="_Toc10130588" w:history="1">
        <w:r w:rsidR="00A47F23" w:rsidRPr="00D31E80">
          <w:rPr>
            <w:rStyle w:val="Lienhypertexte"/>
            <w:noProof/>
          </w:rPr>
          <w:t>TITRE I : LA FORMATION DU CONTRAT : LA PERIODE PRECONTRACTUELLE</w:t>
        </w:r>
        <w:r w:rsidR="00A47F23">
          <w:rPr>
            <w:noProof/>
            <w:webHidden/>
          </w:rPr>
          <w:tab/>
        </w:r>
        <w:r w:rsidR="00A47F23">
          <w:rPr>
            <w:noProof/>
            <w:webHidden/>
          </w:rPr>
          <w:fldChar w:fldCharType="begin"/>
        </w:r>
        <w:r w:rsidR="00A47F23">
          <w:rPr>
            <w:noProof/>
            <w:webHidden/>
          </w:rPr>
          <w:instrText xml:space="preserve"> PAGEREF _Toc10130588 \h </w:instrText>
        </w:r>
        <w:r w:rsidR="00A47F23">
          <w:rPr>
            <w:noProof/>
            <w:webHidden/>
          </w:rPr>
        </w:r>
        <w:r w:rsidR="00A47F23">
          <w:rPr>
            <w:noProof/>
            <w:webHidden/>
          </w:rPr>
          <w:fldChar w:fldCharType="separate"/>
        </w:r>
        <w:r>
          <w:rPr>
            <w:noProof/>
            <w:webHidden/>
          </w:rPr>
          <w:t>23</w:t>
        </w:r>
        <w:r w:rsidR="00A47F23">
          <w:rPr>
            <w:noProof/>
            <w:webHidden/>
          </w:rPr>
          <w:fldChar w:fldCharType="end"/>
        </w:r>
      </w:hyperlink>
    </w:p>
    <w:p w14:paraId="357FF633" w14:textId="0CC80D8D" w:rsidR="00A47F23" w:rsidRDefault="00AE593F">
      <w:pPr>
        <w:pStyle w:val="TM2"/>
        <w:tabs>
          <w:tab w:val="right" w:leader="dot" w:pos="9056"/>
        </w:tabs>
        <w:rPr>
          <w:rFonts w:eastAsiaTheme="minorEastAsia"/>
          <w:noProof/>
          <w:szCs w:val="22"/>
          <w:lang w:eastAsia="fr-FR"/>
        </w:rPr>
      </w:pPr>
      <w:hyperlink w:anchor="_Toc10130589" w:history="1">
        <w:r w:rsidR="00A47F23" w:rsidRPr="00D31E80">
          <w:rPr>
            <w:rStyle w:val="Lienhypertexte"/>
            <w:noProof/>
          </w:rPr>
          <w:t>Chapitre 1 : La rencontre des volontés</w:t>
        </w:r>
        <w:r w:rsidR="00A47F23">
          <w:rPr>
            <w:noProof/>
            <w:webHidden/>
          </w:rPr>
          <w:tab/>
        </w:r>
        <w:r w:rsidR="00A47F23">
          <w:rPr>
            <w:noProof/>
            <w:webHidden/>
          </w:rPr>
          <w:fldChar w:fldCharType="begin"/>
        </w:r>
        <w:r w:rsidR="00A47F23">
          <w:rPr>
            <w:noProof/>
            <w:webHidden/>
          </w:rPr>
          <w:instrText xml:space="preserve"> PAGEREF _Toc10130589 \h </w:instrText>
        </w:r>
        <w:r w:rsidR="00A47F23">
          <w:rPr>
            <w:noProof/>
            <w:webHidden/>
          </w:rPr>
        </w:r>
        <w:r w:rsidR="00A47F23">
          <w:rPr>
            <w:noProof/>
            <w:webHidden/>
          </w:rPr>
          <w:fldChar w:fldCharType="separate"/>
        </w:r>
        <w:r>
          <w:rPr>
            <w:noProof/>
            <w:webHidden/>
          </w:rPr>
          <w:t>23</w:t>
        </w:r>
        <w:r w:rsidR="00A47F23">
          <w:rPr>
            <w:noProof/>
            <w:webHidden/>
          </w:rPr>
          <w:fldChar w:fldCharType="end"/>
        </w:r>
      </w:hyperlink>
    </w:p>
    <w:p w14:paraId="0914DBFF" w14:textId="68922956" w:rsidR="00A47F23" w:rsidRDefault="00AE593F">
      <w:pPr>
        <w:pStyle w:val="TM5"/>
        <w:tabs>
          <w:tab w:val="right" w:leader="dot" w:pos="9056"/>
        </w:tabs>
        <w:rPr>
          <w:rFonts w:eastAsiaTheme="minorEastAsia"/>
          <w:noProof/>
          <w:szCs w:val="22"/>
          <w:lang w:eastAsia="fr-FR"/>
        </w:rPr>
      </w:pPr>
      <w:hyperlink w:anchor="_Toc10130590" w:history="1">
        <w:r w:rsidR="00A47F23" w:rsidRPr="00D31E80">
          <w:rPr>
            <w:rStyle w:val="Lienhypertexte"/>
            <w:b/>
            <w:noProof/>
          </w:rPr>
          <w:t>Section 1 : Les négociations</w:t>
        </w:r>
        <w:r w:rsidR="00A47F23">
          <w:rPr>
            <w:noProof/>
            <w:webHidden/>
          </w:rPr>
          <w:tab/>
        </w:r>
        <w:r w:rsidR="00A47F23">
          <w:rPr>
            <w:noProof/>
            <w:webHidden/>
          </w:rPr>
          <w:fldChar w:fldCharType="begin"/>
        </w:r>
        <w:r w:rsidR="00A47F23">
          <w:rPr>
            <w:noProof/>
            <w:webHidden/>
          </w:rPr>
          <w:instrText xml:space="preserve"> PAGEREF _Toc10130590 \h </w:instrText>
        </w:r>
        <w:r w:rsidR="00A47F23">
          <w:rPr>
            <w:noProof/>
            <w:webHidden/>
          </w:rPr>
        </w:r>
        <w:r w:rsidR="00A47F23">
          <w:rPr>
            <w:noProof/>
            <w:webHidden/>
          </w:rPr>
          <w:fldChar w:fldCharType="separate"/>
        </w:r>
        <w:r>
          <w:rPr>
            <w:noProof/>
            <w:webHidden/>
          </w:rPr>
          <w:t>23</w:t>
        </w:r>
        <w:r w:rsidR="00A47F23">
          <w:rPr>
            <w:noProof/>
            <w:webHidden/>
          </w:rPr>
          <w:fldChar w:fldCharType="end"/>
        </w:r>
      </w:hyperlink>
    </w:p>
    <w:p w14:paraId="00487479" w14:textId="6344A5D8" w:rsidR="00A47F23" w:rsidRDefault="00AE593F">
      <w:pPr>
        <w:pStyle w:val="TM5"/>
        <w:tabs>
          <w:tab w:val="left" w:pos="1320"/>
          <w:tab w:val="right" w:leader="dot" w:pos="9056"/>
        </w:tabs>
        <w:rPr>
          <w:rFonts w:eastAsiaTheme="minorEastAsia"/>
          <w:noProof/>
          <w:szCs w:val="22"/>
          <w:lang w:eastAsia="fr-FR"/>
        </w:rPr>
      </w:pPr>
      <w:hyperlink w:anchor="_Toc10130591"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La liberté contractuelle régissant les négociations</w:t>
        </w:r>
        <w:r w:rsidR="00A47F23">
          <w:rPr>
            <w:noProof/>
            <w:webHidden/>
          </w:rPr>
          <w:tab/>
        </w:r>
        <w:r w:rsidR="00A47F23">
          <w:rPr>
            <w:noProof/>
            <w:webHidden/>
          </w:rPr>
          <w:fldChar w:fldCharType="begin"/>
        </w:r>
        <w:r w:rsidR="00A47F23">
          <w:rPr>
            <w:noProof/>
            <w:webHidden/>
          </w:rPr>
          <w:instrText xml:space="preserve"> PAGEREF _Toc10130591 \h </w:instrText>
        </w:r>
        <w:r w:rsidR="00A47F23">
          <w:rPr>
            <w:noProof/>
            <w:webHidden/>
          </w:rPr>
        </w:r>
        <w:r w:rsidR="00A47F23">
          <w:rPr>
            <w:noProof/>
            <w:webHidden/>
          </w:rPr>
          <w:fldChar w:fldCharType="separate"/>
        </w:r>
        <w:r>
          <w:rPr>
            <w:noProof/>
            <w:webHidden/>
          </w:rPr>
          <w:t>23</w:t>
        </w:r>
        <w:r w:rsidR="00A47F23">
          <w:rPr>
            <w:noProof/>
            <w:webHidden/>
          </w:rPr>
          <w:fldChar w:fldCharType="end"/>
        </w:r>
      </w:hyperlink>
    </w:p>
    <w:p w14:paraId="76A8E739" w14:textId="6FB11223" w:rsidR="00A47F23" w:rsidRDefault="00AE593F">
      <w:pPr>
        <w:pStyle w:val="TM5"/>
        <w:tabs>
          <w:tab w:val="left" w:pos="1320"/>
          <w:tab w:val="right" w:leader="dot" w:pos="9056"/>
        </w:tabs>
        <w:rPr>
          <w:rFonts w:eastAsiaTheme="minorEastAsia"/>
          <w:noProof/>
          <w:szCs w:val="22"/>
          <w:lang w:eastAsia="fr-FR"/>
        </w:rPr>
      </w:pPr>
      <w:hyperlink w:anchor="_Toc10130592"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La rupture fautive des négociations</w:t>
        </w:r>
        <w:r w:rsidR="00A47F23">
          <w:rPr>
            <w:noProof/>
            <w:webHidden/>
          </w:rPr>
          <w:tab/>
        </w:r>
        <w:r w:rsidR="00A47F23">
          <w:rPr>
            <w:noProof/>
            <w:webHidden/>
          </w:rPr>
          <w:fldChar w:fldCharType="begin"/>
        </w:r>
        <w:r w:rsidR="00A47F23">
          <w:rPr>
            <w:noProof/>
            <w:webHidden/>
          </w:rPr>
          <w:instrText xml:space="preserve"> PAGEREF _Toc10130592 \h </w:instrText>
        </w:r>
        <w:r w:rsidR="00A47F23">
          <w:rPr>
            <w:noProof/>
            <w:webHidden/>
          </w:rPr>
        </w:r>
        <w:r w:rsidR="00A47F23">
          <w:rPr>
            <w:noProof/>
            <w:webHidden/>
          </w:rPr>
          <w:fldChar w:fldCharType="separate"/>
        </w:r>
        <w:r>
          <w:rPr>
            <w:noProof/>
            <w:webHidden/>
          </w:rPr>
          <w:t>24</w:t>
        </w:r>
        <w:r w:rsidR="00A47F23">
          <w:rPr>
            <w:noProof/>
            <w:webHidden/>
          </w:rPr>
          <w:fldChar w:fldCharType="end"/>
        </w:r>
      </w:hyperlink>
    </w:p>
    <w:p w14:paraId="48BB686C" w14:textId="7F1F3F15" w:rsidR="00A47F23" w:rsidRDefault="00AE593F">
      <w:pPr>
        <w:pStyle w:val="TM5"/>
        <w:tabs>
          <w:tab w:val="right" w:leader="dot" w:pos="9056"/>
        </w:tabs>
        <w:rPr>
          <w:rFonts w:eastAsiaTheme="minorEastAsia"/>
          <w:noProof/>
          <w:szCs w:val="22"/>
          <w:lang w:eastAsia="fr-FR"/>
        </w:rPr>
      </w:pPr>
      <w:hyperlink w:anchor="_Toc10130593" w:history="1">
        <w:r w:rsidR="00A47F23" w:rsidRPr="00D31E80">
          <w:rPr>
            <w:rStyle w:val="Lienhypertexte"/>
            <w:b/>
            <w:noProof/>
          </w:rPr>
          <w:t>Section 2 : La rencontre de l’offre et de l’acceptation</w:t>
        </w:r>
        <w:r w:rsidR="00A47F23">
          <w:rPr>
            <w:noProof/>
            <w:webHidden/>
          </w:rPr>
          <w:tab/>
        </w:r>
        <w:r w:rsidR="00A47F23">
          <w:rPr>
            <w:noProof/>
            <w:webHidden/>
          </w:rPr>
          <w:fldChar w:fldCharType="begin"/>
        </w:r>
        <w:r w:rsidR="00A47F23">
          <w:rPr>
            <w:noProof/>
            <w:webHidden/>
          </w:rPr>
          <w:instrText xml:space="preserve"> PAGEREF _Toc10130593 \h </w:instrText>
        </w:r>
        <w:r w:rsidR="00A47F23">
          <w:rPr>
            <w:noProof/>
            <w:webHidden/>
          </w:rPr>
        </w:r>
        <w:r w:rsidR="00A47F23">
          <w:rPr>
            <w:noProof/>
            <w:webHidden/>
          </w:rPr>
          <w:fldChar w:fldCharType="separate"/>
        </w:r>
        <w:r>
          <w:rPr>
            <w:noProof/>
            <w:webHidden/>
          </w:rPr>
          <w:t>25</w:t>
        </w:r>
        <w:r w:rsidR="00A47F23">
          <w:rPr>
            <w:noProof/>
            <w:webHidden/>
          </w:rPr>
          <w:fldChar w:fldCharType="end"/>
        </w:r>
      </w:hyperlink>
    </w:p>
    <w:p w14:paraId="58A1E30E" w14:textId="36463421" w:rsidR="00A47F23" w:rsidRDefault="00AE593F">
      <w:pPr>
        <w:pStyle w:val="TM5"/>
        <w:tabs>
          <w:tab w:val="left" w:pos="1320"/>
          <w:tab w:val="right" w:leader="dot" w:pos="9056"/>
        </w:tabs>
        <w:rPr>
          <w:rFonts w:eastAsiaTheme="minorEastAsia"/>
          <w:noProof/>
          <w:szCs w:val="22"/>
          <w:lang w:eastAsia="fr-FR"/>
        </w:rPr>
      </w:pPr>
      <w:hyperlink w:anchor="_Toc10130594"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L’offre</w:t>
        </w:r>
        <w:r w:rsidR="00A47F23">
          <w:rPr>
            <w:noProof/>
            <w:webHidden/>
          </w:rPr>
          <w:tab/>
        </w:r>
        <w:r w:rsidR="00A47F23">
          <w:rPr>
            <w:noProof/>
            <w:webHidden/>
          </w:rPr>
          <w:fldChar w:fldCharType="begin"/>
        </w:r>
        <w:r w:rsidR="00A47F23">
          <w:rPr>
            <w:noProof/>
            <w:webHidden/>
          </w:rPr>
          <w:instrText xml:space="preserve"> PAGEREF _Toc10130594 \h </w:instrText>
        </w:r>
        <w:r w:rsidR="00A47F23">
          <w:rPr>
            <w:noProof/>
            <w:webHidden/>
          </w:rPr>
        </w:r>
        <w:r w:rsidR="00A47F23">
          <w:rPr>
            <w:noProof/>
            <w:webHidden/>
          </w:rPr>
          <w:fldChar w:fldCharType="separate"/>
        </w:r>
        <w:r>
          <w:rPr>
            <w:noProof/>
            <w:webHidden/>
          </w:rPr>
          <w:t>26</w:t>
        </w:r>
        <w:r w:rsidR="00A47F23">
          <w:rPr>
            <w:noProof/>
            <w:webHidden/>
          </w:rPr>
          <w:fldChar w:fldCharType="end"/>
        </w:r>
      </w:hyperlink>
    </w:p>
    <w:p w14:paraId="55907889" w14:textId="502BC200" w:rsidR="00A47F23" w:rsidRDefault="00AE593F">
      <w:pPr>
        <w:pStyle w:val="TM5"/>
        <w:tabs>
          <w:tab w:val="left" w:pos="1320"/>
          <w:tab w:val="right" w:leader="dot" w:pos="9056"/>
        </w:tabs>
        <w:rPr>
          <w:rFonts w:eastAsiaTheme="minorEastAsia"/>
          <w:noProof/>
          <w:szCs w:val="22"/>
          <w:lang w:eastAsia="fr-FR"/>
        </w:rPr>
      </w:pPr>
      <w:hyperlink w:anchor="_Toc10130595"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Les caractères de l’offre</w:t>
        </w:r>
        <w:r w:rsidR="00A47F23">
          <w:rPr>
            <w:noProof/>
            <w:webHidden/>
          </w:rPr>
          <w:tab/>
        </w:r>
        <w:r w:rsidR="00A47F23">
          <w:rPr>
            <w:noProof/>
            <w:webHidden/>
          </w:rPr>
          <w:fldChar w:fldCharType="begin"/>
        </w:r>
        <w:r w:rsidR="00A47F23">
          <w:rPr>
            <w:noProof/>
            <w:webHidden/>
          </w:rPr>
          <w:instrText xml:space="preserve"> PAGEREF _Toc10130595 \h </w:instrText>
        </w:r>
        <w:r w:rsidR="00A47F23">
          <w:rPr>
            <w:noProof/>
            <w:webHidden/>
          </w:rPr>
        </w:r>
        <w:r w:rsidR="00A47F23">
          <w:rPr>
            <w:noProof/>
            <w:webHidden/>
          </w:rPr>
          <w:fldChar w:fldCharType="separate"/>
        </w:r>
        <w:r>
          <w:rPr>
            <w:noProof/>
            <w:webHidden/>
          </w:rPr>
          <w:t>26</w:t>
        </w:r>
        <w:r w:rsidR="00A47F23">
          <w:rPr>
            <w:noProof/>
            <w:webHidden/>
          </w:rPr>
          <w:fldChar w:fldCharType="end"/>
        </w:r>
      </w:hyperlink>
    </w:p>
    <w:p w14:paraId="226D018E" w14:textId="56B1649F" w:rsidR="00A47F23" w:rsidRDefault="00AE593F">
      <w:pPr>
        <w:pStyle w:val="TM5"/>
        <w:tabs>
          <w:tab w:val="left" w:pos="1320"/>
          <w:tab w:val="right" w:leader="dot" w:pos="9056"/>
        </w:tabs>
        <w:rPr>
          <w:rFonts w:eastAsiaTheme="minorEastAsia"/>
          <w:noProof/>
          <w:szCs w:val="22"/>
          <w:lang w:eastAsia="fr-FR"/>
        </w:rPr>
      </w:pPr>
      <w:hyperlink w:anchor="_Toc10130596"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Le régime de l’offre</w:t>
        </w:r>
        <w:r w:rsidR="00A47F23">
          <w:rPr>
            <w:noProof/>
            <w:webHidden/>
          </w:rPr>
          <w:tab/>
        </w:r>
        <w:r w:rsidR="00A47F23">
          <w:rPr>
            <w:noProof/>
            <w:webHidden/>
          </w:rPr>
          <w:fldChar w:fldCharType="begin"/>
        </w:r>
        <w:r w:rsidR="00A47F23">
          <w:rPr>
            <w:noProof/>
            <w:webHidden/>
          </w:rPr>
          <w:instrText xml:space="preserve"> PAGEREF _Toc10130596 \h </w:instrText>
        </w:r>
        <w:r w:rsidR="00A47F23">
          <w:rPr>
            <w:noProof/>
            <w:webHidden/>
          </w:rPr>
        </w:r>
        <w:r w:rsidR="00A47F23">
          <w:rPr>
            <w:noProof/>
            <w:webHidden/>
          </w:rPr>
          <w:fldChar w:fldCharType="separate"/>
        </w:r>
        <w:r>
          <w:rPr>
            <w:noProof/>
            <w:webHidden/>
          </w:rPr>
          <w:t>27</w:t>
        </w:r>
        <w:r w:rsidR="00A47F23">
          <w:rPr>
            <w:noProof/>
            <w:webHidden/>
          </w:rPr>
          <w:fldChar w:fldCharType="end"/>
        </w:r>
      </w:hyperlink>
    </w:p>
    <w:p w14:paraId="4AE159A3" w14:textId="0C9F49DD" w:rsidR="00A47F23" w:rsidRDefault="00AE593F">
      <w:pPr>
        <w:pStyle w:val="TM5"/>
        <w:tabs>
          <w:tab w:val="left" w:pos="1320"/>
          <w:tab w:val="right" w:leader="dot" w:pos="9056"/>
        </w:tabs>
        <w:rPr>
          <w:rFonts w:eastAsiaTheme="minorEastAsia"/>
          <w:noProof/>
          <w:szCs w:val="22"/>
          <w:lang w:eastAsia="fr-FR"/>
        </w:rPr>
      </w:pPr>
      <w:hyperlink w:anchor="_Toc10130597" w:history="1">
        <w:r w:rsidR="00A47F23" w:rsidRPr="00D31E80">
          <w:rPr>
            <w:rStyle w:val="Lienhypertexte"/>
            <w:i/>
            <w:noProof/>
          </w:rPr>
          <w:t>1)</w:t>
        </w:r>
        <w:r w:rsidR="00A47F23">
          <w:rPr>
            <w:rFonts w:eastAsiaTheme="minorEastAsia"/>
            <w:noProof/>
            <w:szCs w:val="22"/>
            <w:lang w:eastAsia="fr-FR"/>
          </w:rPr>
          <w:tab/>
        </w:r>
        <w:r w:rsidR="00A47F23" w:rsidRPr="00D31E80">
          <w:rPr>
            <w:rStyle w:val="Lienhypertexte"/>
            <w:i/>
            <w:noProof/>
          </w:rPr>
          <w:t>La rétractation de l’offre</w:t>
        </w:r>
        <w:r w:rsidR="00A47F23">
          <w:rPr>
            <w:noProof/>
            <w:webHidden/>
          </w:rPr>
          <w:tab/>
        </w:r>
        <w:r w:rsidR="00A47F23">
          <w:rPr>
            <w:noProof/>
            <w:webHidden/>
          </w:rPr>
          <w:fldChar w:fldCharType="begin"/>
        </w:r>
        <w:r w:rsidR="00A47F23">
          <w:rPr>
            <w:noProof/>
            <w:webHidden/>
          </w:rPr>
          <w:instrText xml:space="preserve"> PAGEREF _Toc10130597 \h </w:instrText>
        </w:r>
        <w:r w:rsidR="00A47F23">
          <w:rPr>
            <w:noProof/>
            <w:webHidden/>
          </w:rPr>
        </w:r>
        <w:r w:rsidR="00A47F23">
          <w:rPr>
            <w:noProof/>
            <w:webHidden/>
          </w:rPr>
          <w:fldChar w:fldCharType="separate"/>
        </w:r>
        <w:r>
          <w:rPr>
            <w:noProof/>
            <w:webHidden/>
          </w:rPr>
          <w:t>27</w:t>
        </w:r>
        <w:r w:rsidR="00A47F23">
          <w:rPr>
            <w:noProof/>
            <w:webHidden/>
          </w:rPr>
          <w:fldChar w:fldCharType="end"/>
        </w:r>
      </w:hyperlink>
    </w:p>
    <w:p w14:paraId="42388CC5" w14:textId="40D5C7FF" w:rsidR="00A47F23" w:rsidRDefault="00AE593F">
      <w:pPr>
        <w:pStyle w:val="TM5"/>
        <w:tabs>
          <w:tab w:val="left" w:pos="1320"/>
          <w:tab w:val="right" w:leader="dot" w:pos="9056"/>
        </w:tabs>
        <w:rPr>
          <w:rFonts w:eastAsiaTheme="minorEastAsia"/>
          <w:noProof/>
          <w:szCs w:val="22"/>
          <w:lang w:eastAsia="fr-FR"/>
        </w:rPr>
      </w:pPr>
      <w:hyperlink w:anchor="_Toc10130598" w:history="1">
        <w:r w:rsidR="00A47F23" w:rsidRPr="00D31E80">
          <w:rPr>
            <w:rStyle w:val="Lienhypertexte"/>
            <w:i/>
            <w:noProof/>
          </w:rPr>
          <w:t>2)</w:t>
        </w:r>
        <w:r w:rsidR="00A47F23">
          <w:rPr>
            <w:rFonts w:eastAsiaTheme="minorEastAsia"/>
            <w:noProof/>
            <w:szCs w:val="22"/>
            <w:lang w:eastAsia="fr-FR"/>
          </w:rPr>
          <w:tab/>
        </w:r>
        <w:r w:rsidR="00A47F23" w:rsidRPr="00D31E80">
          <w:rPr>
            <w:rStyle w:val="Lienhypertexte"/>
            <w:i/>
            <w:noProof/>
          </w:rPr>
          <w:t>La caducité de l’offre</w:t>
        </w:r>
        <w:r w:rsidR="00A47F23">
          <w:rPr>
            <w:noProof/>
            <w:webHidden/>
          </w:rPr>
          <w:tab/>
        </w:r>
        <w:r w:rsidR="00A47F23">
          <w:rPr>
            <w:noProof/>
            <w:webHidden/>
          </w:rPr>
          <w:fldChar w:fldCharType="begin"/>
        </w:r>
        <w:r w:rsidR="00A47F23">
          <w:rPr>
            <w:noProof/>
            <w:webHidden/>
          </w:rPr>
          <w:instrText xml:space="preserve"> PAGEREF _Toc10130598 \h </w:instrText>
        </w:r>
        <w:r w:rsidR="00A47F23">
          <w:rPr>
            <w:noProof/>
            <w:webHidden/>
          </w:rPr>
        </w:r>
        <w:r w:rsidR="00A47F23">
          <w:rPr>
            <w:noProof/>
            <w:webHidden/>
          </w:rPr>
          <w:fldChar w:fldCharType="separate"/>
        </w:r>
        <w:r>
          <w:rPr>
            <w:noProof/>
            <w:webHidden/>
          </w:rPr>
          <w:t>28</w:t>
        </w:r>
        <w:r w:rsidR="00A47F23">
          <w:rPr>
            <w:noProof/>
            <w:webHidden/>
          </w:rPr>
          <w:fldChar w:fldCharType="end"/>
        </w:r>
      </w:hyperlink>
    </w:p>
    <w:p w14:paraId="0E7D3125" w14:textId="43468638" w:rsidR="00A47F23" w:rsidRDefault="00AE593F">
      <w:pPr>
        <w:pStyle w:val="TM5"/>
        <w:tabs>
          <w:tab w:val="left" w:pos="1320"/>
          <w:tab w:val="right" w:leader="dot" w:pos="9056"/>
        </w:tabs>
        <w:rPr>
          <w:rFonts w:eastAsiaTheme="minorEastAsia"/>
          <w:noProof/>
          <w:szCs w:val="22"/>
          <w:lang w:eastAsia="fr-FR"/>
        </w:rPr>
      </w:pPr>
      <w:hyperlink w:anchor="_Toc10130599"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L’acceptation</w:t>
        </w:r>
        <w:r w:rsidR="00A47F23">
          <w:rPr>
            <w:noProof/>
            <w:webHidden/>
          </w:rPr>
          <w:tab/>
        </w:r>
        <w:r w:rsidR="00A47F23">
          <w:rPr>
            <w:noProof/>
            <w:webHidden/>
          </w:rPr>
          <w:fldChar w:fldCharType="begin"/>
        </w:r>
        <w:r w:rsidR="00A47F23">
          <w:rPr>
            <w:noProof/>
            <w:webHidden/>
          </w:rPr>
          <w:instrText xml:space="preserve"> PAGEREF _Toc10130599 \h </w:instrText>
        </w:r>
        <w:r w:rsidR="00A47F23">
          <w:rPr>
            <w:noProof/>
            <w:webHidden/>
          </w:rPr>
        </w:r>
        <w:r w:rsidR="00A47F23">
          <w:rPr>
            <w:noProof/>
            <w:webHidden/>
          </w:rPr>
          <w:fldChar w:fldCharType="separate"/>
        </w:r>
        <w:r>
          <w:rPr>
            <w:noProof/>
            <w:webHidden/>
          </w:rPr>
          <w:t>29</w:t>
        </w:r>
        <w:r w:rsidR="00A47F23">
          <w:rPr>
            <w:noProof/>
            <w:webHidden/>
          </w:rPr>
          <w:fldChar w:fldCharType="end"/>
        </w:r>
      </w:hyperlink>
    </w:p>
    <w:p w14:paraId="73D3082B" w14:textId="77D38728" w:rsidR="00A47F23" w:rsidRDefault="00AE593F">
      <w:pPr>
        <w:pStyle w:val="TM5"/>
        <w:tabs>
          <w:tab w:val="left" w:pos="1320"/>
          <w:tab w:val="right" w:leader="dot" w:pos="9056"/>
        </w:tabs>
        <w:rPr>
          <w:rFonts w:eastAsiaTheme="minorEastAsia"/>
          <w:noProof/>
          <w:szCs w:val="22"/>
          <w:lang w:eastAsia="fr-FR"/>
        </w:rPr>
      </w:pPr>
      <w:hyperlink w:anchor="_Toc10130600"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La forme de l’acceptation</w:t>
        </w:r>
        <w:r w:rsidR="00A47F23">
          <w:rPr>
            <w:noProof/>
            <w:webHidden/>
          </w:rPr>
          <w:tab/>
        </w:r>
        <w:r w:rsidR="00A47F23">
          <w:rPr>
            <w:noProof/>
            <w:webHidden/>
          </w:rPr>
          <w:fldChar w:fldCharType="begin"/>
        </w:r>
        <w:r w:rsidR="00A47F23">
          <w:rPr>
            <w:noProof/>
            <w:webHidden/>
          </w:rPr>
          <w:instrText xml:space="preserve"> PAGEREF _Toc10130600 \h </w:instrText>
        </w:r>
        <w:r w:rsidR="00A47F23">
          <w:rPr>
            <w:noProof/>
            <w:webHidden/>
          </w:rPr>
        </w:r>
        <w:r w:rsidR="00A47F23">
          <w:rPr>
            <w:noProof/>
            <w:webHidden/>
          </w:rPr>
          <w:fldChar w:fldCharType="separate"/>
        </w:r>
        <w:r>
          <w:rPr>
            <w:noProof/>
            <w:webHidden/>
          </w:rPr>
          <w:t>29</w:t>
        </w:r>
        <w:r w:rsidR="00A47F23">
          <w:rPr>
            <w:noProof/>
            <w:webHidden/>
          </w:rPr>
          <w:fldChar w:fldCharType="end"/>
        </w:r>
      </w:hyperlink>
    </w:p>
    <w:p w14:paraId="01ED4E83" w14:textId="37F12C2C" w:rsidR="00A47F23" w:rsidRDefault="00AE593F">
      <w:pPr>
        <w:pStyle w:val="TM5"/>
        <w:tabs>
          <w:tab w:val="left" w:pos="1320"/>
          <w:tab w:val="right" w:leader="dot" w:pos="9056"/>
        </w:tabs>
        <w:rPr>
          <w:rFonts w:eastAsiaTheme="minorEastAsia"/>
          <w:noProof/>
          <w:szCs w:val="22"/>
          <w:lang w:eastAsia="fr-FR"/>
        </w:rPr>
      </w:pPr>
      <w:hyperlink w:anchor="_Toc10130601"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La portée de l’acceptation</w:t>
        </w:r>
        <w:r w:rsidR="00A47F23">
          <w:rPr>
            <w:noProof/>
            <w:webHidden/>
          </w:rPr>
          <w:tab/>
        </w:r>
        <w:r w:rsidR="00A47F23">
          <w:rPr>
            <w:noProof/>
            <w:webHidden/>
          </w:rPr>
          <w:fldChar w:fldCharType="begin"/>
        </w:r>
        <w:r w:rsidR="00A47F23">
          <w:rPr>
            <w:noProof/>
            <w:webHidden/>
          </w:rPr>
          <w:instrText xml:space="preserve"> PAGEREF _Toc10130601 \h </w:instrText>
        </w:r>
        <w:r w:rsidR="00A47F23">
          <w:rPr>
            <w:noProof/>
            <w:webHidden/>
          </w:rPr>
        </w:r>
        <w:r w:rsidR="00A47F23">
          <w:rPr>
            <w:noProof/>
            <w:webHidden/>
          </w:rPr>
          <w:fldChar w:fldCharType="separate"/>
        </w:r>
        <w:r>
          <w:rPr>
            <w:noProof/>
            <w:webHidden/>
          </w:rPr>
          <w:t>30</w:t>
        </w:r>
        <w:r w:rsidR="00A47F23">
          <w:rPr>
            <w:noProof/>
            <w:webHidden/>
          </w:rPr>
          <w:fldChar w:fldCharType="end"/>
        </w:r>
      </w:hyperlink>
    </w:p>
    <w:p w14:paraId="07E9B8DB" w14:textId="1E0015AF" w:rsidR="00A47F23" w:rsidRDefault="00AE593F">
      <w:pPr>
        <w:pStyle w:val="TM5"/>
        <w:tabs>
          <w:tab w:val="right" w:leader="dot" w:pos="9056"/>
        </w:tabs>
        <w:rPr>
          <w:rFonts w:eastAsiaTheme="minorEastAsia"/>
          <w:noProof/>
          <w:szCs w:val="22"/>
          <w:lang w:eastAsia="fr-FR"/>
        </w:rPr>
      </w:pPr>
      <w:hyperlink w:anchor="_Toc10130602" w:history="1">
        <w:r w:rsidR="00A47F23" w:rsidRPr="00D31E80">
          <w:rPr>
            <w:rStyle w:val="Lienhypertexte"/>
            <w:b/>
            <w:noProof/>
          </w:rPr>
          <w:t>Section 3 : La bonne foi et les obligations d’information précontractuelles</w:t>
        </w:r>
        <w:r w:rsidR="00A47F23">
          <w:rPr>
            <w:noProof/>
            <w:webHidden/>
          </w:rPr>
          <w:tab/>
        </w:r>
        <w:r w:rsidR="00A47F23">
          <w:rPr>
            <w:noProof/>
            <w:webHidden/>
          </w:rPr>
          <w:fldChar w:fldCharType="begin"/>
        </w:r>
        <w:r w:rsidR="00A47F23">
          <w:rPr>
            <w:noProof/>
            <w:webHidden/>
          </w:rPr>
          <w:instrText xml:space="preserve"> PAGEREF _Toc10130602 \h </w:instrText>
        </w:r>
        <w:r w:rsidR="00A47F23">
          <w:rPr>
            <w:noProof/>
            <w:webHidden/>
          </w:rPr>
        </w:r>
        <w:r w:rsidR="00A47F23">
          <w:rPr>
            <w:noProof/>
            <w:webHidden/>
          </w:rPr>
          <w:fldChar w:fldCharType="separate"/>
        </w:r>
        <w:r>
          <w:rPr>
            <w:noProof/>
            <w:webHidden/>
          </w:rPr>
          <w:t>31</w:t>
        </w:r>
        <w:r w:rsidR="00A47F23">
          <w:rPr>
            <w:noProof/>
            <w:webHidden/>
          </w:rPr>
          <w:fldChar w:fldCharType="end"/>
        </w:r>
      </w:hyperlink>
    </w:p>
    <w:p w14:paraId="2C65650E" w14:textId="0CBDC32D" w:rsidR="00A47F23" w:rsidRDefault="00AE593F">
      <w:pPr>
        <w:pStyle w:val="TM5"/>
        <w:tabs>
          <w:tab w:val="left" w:pos="1320"/>
          <w:tab w:val="right" w:leader="dot" w:pos="9056"/>
        </w:tabs>
        <w:rPr>
          <w:rFonts w:eastAsiaTheme="minorEastAsia"/>
          <w:noProof/>
          <w:szCs w:val="22"/>
          <w:lang w:eastAsia="fr-FR"/>
        </w:rPr>
      </w:pPr>
      <w:hyperlink w:anchor="_Toc10130603" w:history="1">
        <w:r w:rsidR="00A47F23" w:rsidRPr="00D31E80">
          <w:rPr>
            <w:rStyle w:val="Lienhypertexte"/>
            <w:b/>
            <w:noProof/>
          </w:rPr>
          <w:t>I-</w:t>
        </w:r>
        <w:r w:rsidR="00A47F23">
          <w:rPr>
            <w:rFonts w:eastAsiaTheme="minorEastAsia"/>
            <w:noProof/>
            <w:szCs w:val="22"/>
            <w:lang w:eastAsia="fr-FR"/>
          </w:rPr>
          <w:tab/>
        </w:r>
        <w:r w:rsidR="00A47F23" w:rsidRPr="00D31E80">
          <w:rPr>
            <w:rStyle w:val="Lienhypertexte"/>
            <w:noProof/>
          </w:rPr>
          <w:t>Les obligations d’information, de conseil et de mise en garde jurisprudentielles</w:t>
        </w:r>
        <w:r w:rsidR="00A47F23">
          <w:rPr>
            <w:noProof/>
            <w:webHidden/>
          </w:rPr>
          <w:tab/>
        </w:r>
        <w:r w:rsidR="00A47F23">
          <w:rPr>
            <w:noProof/>
            <w:webHidden/>
          </w:rPr>
          <w:fldChar w:fldCharType="begin"/>
        </w:r>
        <w:r w:rsidR="00A47F23">
          <w:rPr>
            <w:noProof/>
            <w:webHidden/>
          </w:rPr>
          <w:instrText xml:space="preserve"> PAGEREF _Toc10130603 \h </w:instrText>
        </w:r>
        <w:r w:rsidR="00A47F23">
          <w:rPr>
            <w:noProof/>
            <w:webHidden/>
          </w:rPr>
        </w:r>
        <w:r w:rsidR="00A47F23">
          <w:rPr>
            <w:noProof/>
            <w:webHidden/>
          </w:rPr>
          <w:fldChar w:fldCharType="separate"/>
        </w:r>
        <w:r>
          <w:rPr>
            <w:noProof/>
            <w:webHidden/>
          </w:rPr>
          <w:t>31</w:t>
        </w:r>
        <w:r w:rsidR="00A47F23">
          <w:rPr>
            <w:noProof/>
            <w:webHidden/>
          </w:rPr>
          <w:fldChar w:fldCharType="end"/>
        </w:r>
      </w:hyperlink>
    </w:p>
    <w:p w14:paraId="48E29D19" w14:textId="6BA6F06F" w:rsidR="00A47F23" w:rsidRDefault="00AE593F">
      <w:pPr>
        <w:pStyle w:val="TM5"/>
        <w:tabs>
          <w:tab w:val="left" w:pos="1320"/>
          <w:tab w:val="right" w:leader="dot" w:pos="9056"/>
        </w:tabs>
        <w:rPr>
          <w:rFonts w:eastAsiaTheme="minorEastAsia"/>
          <w:noProof/>
          <w:szCs w:val="22"/>
          <w:lang w:eastAsia="fr-FR"/>
        </w:rPr>
      </w:pPr>
      <w:hyperlink w:anchor="_Toc10130604"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La consécration formelle d’une obligation d’information de droit commun</w:t>
        </w:r>
        <w:r w:rsidR="00A47F23">
          <w:rPr>
            <w:noProof/>
            <w:webHidden/>
          </w:rPr>
          <w:tab/>
        </w:r>
        <w:r w:rsidR="00A47F23">
          <w:rPr>
            <w:noProof/>
            <w:webHidden/>
          </w:rPr>
          <w:fldChar w:fldCharType="begin"/>
        </w:r>
        <w:r w:rsidR="00A47F23">
          <w:rPr>
            <w:noProof/>
            <w:webHidden/>
          </w:rPr>
          <w:instrText xml:space="preserve"> PAGEREF _Toc10130604 \h </w:instrText>
        </w:r>
        <w:r w:rsidR="00A47F23">
          <w:rPr>
            <w:noProof/>
            <w:webHidden/>
          </w:rPr>
        </w:r>
        <w:r w:rsidR="00A47F23">
          <w:rPr>
            <w:noProof/>
            <w:webHidden/>
          </w:rPr>
          <w:fldChar w:fldCharType="separate"/>
        </w:r>
        <w:r>
          <w:rPr>
            <w:noProof/>
            <w:webHidden/>
          </w:rPr>
          <w:t>32</w:t>
        </w:r>
        <w:r w:rsidR="00A47F23">
          <w:rPr>
            <w:noProof/>
            <w:webHidden/>
          </w:rPr>
          <w:fldChar w:fldCharType="end"/>
        </w:r>
      </w:hyperlink>
    </w:p>
    <w:p w14:paraId="38B19C90" w14:textId="2CF49C3E" w:rsidR="00A47F23" w:rsidRDefault="00AE593F">
      <w:pPr>
        <w:pStyle w:val="TM5"/>
        <w:tabs>
          <w:tab w:val="left" w:pos="1320"/>
          <w:tab w:val="right" w:leader="dot" w:pos="9056"/>
        </w:tabs>
        <w:rPr>
          <w:rFonts w:eastAsiaTheme="minorEastAsia"/>
          <w:noProof/>
          <w:szCs w:val="22"/>
          <w:lang w:eastAsia="fr-FR"/>
        </w:rPr>
      </w:pPr>
      <w:hyperlink w:anchor="_Toc10130605"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Les conditions de mise en œuvre du devoir d’information</w:t>
        </w:r>
        <w:r w:rsidR="00A47F23">
          <w:rPr>
            <w:noProof/>
            <w:webHidden/>
          </w:rPr>
          <w:tab/>
        </w:r>
        <w:r w:rsidR="00A47F23">
          <w:rPr>
            <w:noProof/>
            <w:webHidden/>
          </w:rPr>
          <w:fldChar w:fldCharType="begin"/>
        </w:r>
        <w:r w:rsidR="00A47F23">
          <w:rPr>
            <w:noProof/>
            <w:webHidden/>
          </w:rPr>
          <w:instrText xml:space="preserve"> PAGEREF _Toc10130605 \h </w:instrText>
        </w:r>
        <w:r w:rsidR="00A47F23">
          <w:rPr>
            <w:noProof/>
            <w:webHidden/>
          </w:rPr>
        </w:r>
        <w:r w:rsidR="00A47F23">
          <w:rPr>
            <w:noProof/>
            <w:webHidden/>
          </w:rPr>
          <w:fldChar w:fldCharType="separate"/>
        </w:r>
        <w:r>
          <w:rPr>
            <w:noProof/>
            <w:webHidden/>
          </w:rPr>
          <w:t>33</w:t>
        </w:r>
        <w:r w:rsidR="00A47F23">
          <w:rPr>
            <w:noProof/>
            <w:webHidden/>
          </w:rPr>
          <w:fldChar w:fldCharType="end"/>
        </w:r>
      </w:hyperlink>
    </w:p>
    <w:p w14:paraId="10D0259E" w14:textId="7F42F949" w:rsidR="00A47F23" w:rsidRDefault="00AE593F">
      <w:pPr>
        <w:pStyle w:val="TM5"/>
        <w:tabs>
          <w:tab w:val="left" w:pos="1320"/>
          <w:tab w:val="right" w:leader="dot" w:pos="9056"/>
        </w:tabs>
        <w:rPr>
          <w:rFonts w:eastAsiaTheme="minorEastAsia"/>
          <w:noProof/>
          <w:szCs w:val="22"/>
          <w:lang w:eastAsia="fr-FR"/>
        </w:rPr>
      </w:pPr>
      <w:hyperlink w:anchor="_Toc10130606"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Les sanctions du manquement au devoir d’information</w:t>
        </w:r>
        <w:r w:rsidR="00A47F23">
          <w:rPr>
            <w:noProof/>
            <w:webHidden/>
          </w:rPr>
          <w:tab/>
        </w:r>
        <w:r w:rsidR="00A47F23">
          <w:rPr>
            <w:noProof/>
            <w:webHidden/>
          </w:rPr>
          <w:fldChar w:fldCharType="begin"/>
        </w:r>
        <w:r w:rsidR="00A47F23">
          <w:rPr>
            <w:noProof/>
            <w:webHidden/>
          </w:rPr>
          <w:instrText xml:space="preserve"> PAGEREF _Toc10130606 \h </w:instrText>
        </w:r>
        <w:r w:rsidR="00A47F23">
          <w:rPr>
            <w:noProof/>
            <w:webHidden/>
          </w:rPr>
        </w:r>
        <w:r w:rsidR="00A47F23">
          <w:rPr>
            <w:noProof/>
            <w:webHidden/>
          </w:rPr>
          <w:fldChar w:fldCharType="separate"/>
        </w:r>
        <w:r>
          <w:rPr>
            <w:noProof/>
            <w:webHidden/>
          </w:rPr>
          <w:t>34</w:t>
        </w:r>
        <w:r w:rsidR="00A47F23">
          <w:rPr>
            <w:noProof/>
            <w:webHidden/>
          </w:rPr>
          <w:fldChar w:fldCharType="end"/>
        </w:r>
      </w:hyperlink>
    </w:p>
    <w:p w14:paraId="1C3FE80E" w14:textId="2552770B" w:rsidR="00A47F23" w:rsidRDefault="00AE593F">
      <w:pPr>
        <w:pStyle w:val="TM5"/>
        <w:tabs>
          <w:tab w:val="left" w:pos="1540"/>
          <w:tab w:val="right" w:leader="dot" w:pos="9056"/>
        </w:tabs>
        <w:rPr>
          <w:rFonts w:eastAsiaTheme="minorEastAsia"/>
          <w:noProof/>
          <w:szCs w:val="22"/>
          <w:lang w:eastAsia="fr-FR"/>
        </w:rPr>
      </w:pPr>
      <w:hyperlink w:anchor="_Toc10130607" w:history="1">
        <w:r w:rsidR="00A47F23" w:rsidRPr="00D31E80">
          <w:rPr>
            <w:rStyle w:val="Lienhypertexte"/>
            <w:noProof/>
          </w:rPr>
          <w:t>III-</w:t>
        </w:r>
        <w:r w:rsidR="00A47F23">
          <w:rPr>
            <w:rFonts w:eastAsiaTheme="minorEastAsia"/>
            <w:noProof/>
            <w:szCs w:val="22"/>
            <w:lang w:eastAsia="fr-FR"/>
          </w:rPr>
          <w:tab/>
        </w:r>
        <w:r w:rsidR="00A47F23" w:rsidRPr="00D31E80">
          <w:rPr>
            <w:rStyle w:val="Lienhypertexte"/>
            <w:noProof/>
          </w:rPr>
          <w:t>La bonne foi</w:t>
        </w:r>
        <w:r w:rsidR="00A47F23">
          <w:rPr>
            <w:noProof/>
            <w:webHidden/>
          </w:rPr>
          <w:tab/>
        </w:r>
        <w:r w:rsidR="00A47F23">
          <w:rPr>
            <w:noProof/>
            <w:webHidden/>
          </w:rPr>
          <w:fldChar w:fldCharType="begin"/>
        </w:r>
        <w:r w:rsidR="00A47F23">
          <w:rPr>
            <w:noProof/>
            <w:webHidden/>
          </w:rPr>
          <w:instrText xml:space="preserve"> PAGEREF _Toc10130607 \h </w:instrText>
        </w:r>
        <w:r w:rsidR="00A47F23">
          <w:rPr>
            <w:noProof/>
            <w:webHidden/>
          </w:rPr>
        </w:r>
        <w:r w:rsidR="00A47F23">
          <w:rPr>
            <w:noProof/>
            <w:webHidden/>
          </w:rPr>
          <w:fldChar w:fldCharType="separate"/>
        </w:r>
        <w:r>
          <w:rPr>
            <w:noProof/>
            <w:webHidden/>
          </w:rPr>
          <w:t>35</w:t>
        </w:r>
        <w:r w:rsidR="00A47F23">
          <w:rPr>
            <w:noProof/>
            <w:webHidden/>
          </w:rPr>
          <w:fldChar w:fldCharType="end"/>
        </w:r>
      </w:hyperlink>
    </w:p>
    <w:p w14:paraId="5AB629C4" w14:textId="09A711D0" w:rsidR="00A47F23" w:rsidRDefault="00AE593F">
      <w:pPr>
        <w:pStyle w:val="TM2"/>
        <w:tabs>
          <w:tab w:val="right" w:leader="dot" w:pos="9056"/>
        </w:tabs>
        <w:rPr>
          <w:rFonts w:eastAsiaTheme="minorEastAsia"/>
          <w:noProof/>
          <w:szCs w:val="22"/>
          <w:lang w:eastAsia="fr-FR"/>
        </w:rPr>
      </w:pPr>
      <w:hyperlink w:anchor="_Toc10130608" w:history="1">
        <w:r w:rsidR="00A47F23" w:rsidRPr="00D31E80">
          <w:rPr>
            <w:rStyle w:val="Lienhypertexte"/>
            <w:noProof/>
          </w:rPr>
          <w:t>Chapitre 2 – Les avant-contrats</w:t>
        </w:r>
        <w:r w:rsidR="00A47F23">
          <w:rPr>
            <w:noProof/>
            <w:webHidden/>
          </w:rPr>
          <w:tab/>
        </w:r>
        <w:r w:rsidR="00A47F23">
          <w:rPr>
            <w:noProof/>
            <w:webHidden/>
          </w:rPr>
          <w:fldChar w:fldCharType="begin"/>
        </w:r>
        <w:r w:rsidR="00A47F23">
          <w:rPr>
            <w:noProof/>
            <w:webHidden/>
          </w:rPr>
          <w:instrText xml:space="preserve"> PAGEREF _Toc10130608 \h </w:instrText>
        </w:r>
        <w:r w:rsidR="00A47F23">
          <w:rPr>
            <w:noProof/>
            <w:webHidden/>
          </w:rPr>
          <w:fldChar w:fldCharType="separate"/>
        </w:r>
        <w:r>
          <w:rPr>
            <w:b/>
            <w:bCs/>
            <w:noProof/>
            <w:webHidden/>
          </w:rPr>
          <w:t>Erreur ! Signet non défini.</w:t>
        </w:r>
        <w:r w:rsidR="00A47F23">
          <w:rPr>
            <w:noProof/>
            <w:webHidden/>
          </w:rPr>
          <w:fldChar w:fldCharType="end"/>
        </w:r>
      </w:hyperlink>
    </w:p>
    <w:p w14:paraId="196D2563" w14:textId="18B4C317" w:rsidR="00A47F23" w:rsidRDefault="00AE593F">
      <w:pPr>
        <w:pStyle w:val="TM5"/>
        <w:tabs>
          <w:tab w:val="right" w:leader="dot" w:pos="9056"/>
        </w:tabs>
        <w:rPr>
          <w:rFonts w:eastAsiaTheme="minorEastAsia"/>
          <w:noProof/>
          <w:szCs w:val="22"/>
          <w:lang w:eastAsia="fr-FR"/>
        </w:rPr>
      </w:pPr>
      <w:hyperlink w:anchor="_Toc10130609" w:history="1">
        <w:r w:rsidR="00A47F23" w:rsidRPr="00D31E80">
          <w:rPr>
            <w:rStyle w:val="Lienhypertexte"/>
            <w:b/>
            <w:noProof/>
          </w:rPr>
          <w:t>Section 1 : Le pacte de préférence</w:t>
        </w:r>
        <w:r w:rsidR="00A47F23">
          <w:rPr>
            <w:noProof/>
            <w:webHidden/>
          </w:rPr>
          <w:tab/>
        </w:r>
        <w:r w:rsidR="00A47F23">
          <w:rPr>
            <w:noProof/>
            <w:webHidden/>
          </w:rPr>
          <w:fldChar w:fldCharType="begin"/>
        </w:r>
        <w:r w:rsidR="00A47F23">
          <w:rPr>
            <w:noProof/>
            <w:webHidden/>
          </w:rPr>
          <w:instrText xml:space="preserve"> PAGEREF _Toc10130609 \h </w:instrText>
        </w:r>
        <w:r w:rsidR="00A47F23">
          <w:rPr>
            <w:noProof/>
            <w:webHidden/>
          </w:rPr>
          <w:fldChar w:fldCharType="separate"/>
        </w:r>
        <w:r>
          <w:rPr>
            <w:b/>
            <w:bCs/>
            <w:noProof/>
            <w:webHidden/>
          </w:rPr>
          <w:t>Erreur ! Signet non défini.</w:t>
        </w:r>
        <w:r w:rsidR="00A47F23">
          <w:rPr>
            <w:noProof/>
            <w:webHidden/>
          </w:rPr>
          <w:fldChar w:fldCharType="end"/>
        </w:r>
      </w:hyperlink>
    </w:p>
    <w:p w14:paraId="0B4010FF" w14:textId="2F4F07D1" w:rsidR="00A47F23" w:rsidRDefault="00AE593F">
      <w:pPr>
        <w:pStyle w:val="TM5"/>
        <w:tabs>
          <w:tab w:val="left" w:pos="1320"/>
          <w:tab w:val="right" w:leader="dot" w:pos="9056"/>
        </w:tabs>
        <w:rPr>
          <w:rFonts w:eastAsiaTheme="minorEastAsia"/>
          <w:noProof/>
          <w:szCs w:val="22"/>
          <w:lang w:eastAsia="fr-FR"/>
        </w:rPr>
      </w:pPr>
      <w:hyperlink w:anchor="_Toc10130610"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La qualification du pacte de préférence</w:t>
        </w:r>
        <w:r w:rsidR="00A47F23">
          <w:rPr>
            <w:noProof/>
            <w:webHidden/>
          </w:rPr>
          <w:tab/>
        </w:r>
        <w:r w:rsidR="00A47F23">
          <w:rPr>
            <w:noProof/>
            <w:webHidden/>
          </w:rPr>
          <w:fldChar w:fldCharType="begin"/>
        </w:r>
        <w:r w:rsidR="00A47F23">
          <w:rPr>
            <w:noProof/>
            <w:webHidden/>
          </w:rPr>
          <w:instrText xml:space="preserve"> PAGEREF _Toc10130610 \h </w:instrText>
        </w:r>
        <w:r w:rsidR="00A47F23">
          <w:rPr>
            <w:noProof/>
            <w:webHidden/>
          </w:rPr>
          <w:fldChar w:fldCharType="separate"/>
        </w:r>
        <w:r>
          <w:rPr>
            <w:b/>
            <w:bCs/>
            <w:noProof/>
            <w:webHidden/>
          </w:rPr>
          <w:t>Erreur ! Signet non défini.</w:t>
        </w:r>
        <w:r w:rsidR="00A47F23">
          <w:rPr>
            <w:noProof/>
            <w:webHidden/>
          </w:rPr>
          <w:fldChar w:fldCharType="end"/>
        </w:r>
      </w:hyperlink>
    </w:p>
    <w:p w14:paraId="33D8CBCC" w14:textId="3B4017DF" w:rsidR="00A47F23" w:rsidRDefault="00AE593F">
      <w:pPr>
        <w:pStyle w:val="TM5"/>
        <w:tabs>
          <w:tab w:val="left" w:pos="1320"/>
          <w:tab w:val="right" w:leader="dot" w:pos="9056"/>
        </w:tabs>
        <w:rPr>
          <w:rFonts w:eastAsiaTheme="minorEastAsia"/>
          <w:noProof/>
          <w:szCs w:val="22"/>
          <w:lang w:eastAsia="fr-FR"/>
        </w:rPr>
      </w:pPr>
      <w:hyperlink w:anchor="_Toc10130611"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La nature du pacte de préférence</w:t>
        </w:r>
        <w:r w:rsidR="00A47F23">
          <w:rPr>
            <w:noProof/>
            <w:webHidden/>
          </w:rPr>
          <w:tab/>
        </w:r>
        <w:r w:rsidR="00A47F23">
          <w:rPr>
            <w:noProof/>
            <w:webHidden/>
          </w:rPr>
          <w:fldChar w:fldCharType="begin"/>
        </w:r>
        <w:r w:rsidR="00A47F23">
          <w:rPr>
            <w:noProof/>
            <w:webHidden/>
          </w:rPr>
          <w:instrText xml:space="preserve"> PAGEREF _Toc10130611 \h </w:instrText>
        </w:r>
        <w:r w:rsidR="00A47F23">
          <w:rPr>
            <w:noProof/>
            <w:webHidden/>
          </w:rPr>
          <w:fldChar w:fldCharType="separate"/>
        </w:r>
        <w:r>
          <w:rPr>
            <w:b/>
            <w:bCs/>
            <w:noProof/>
            <w:webHidden/>
          </w:rPr>
          <w:t>Erreur ! Signet non défini.</w:t>
        </w:r>
        <w:r w:rsidR="00A47F23">
          <w:rPr>
            <w:noProof/>
            <w:webHidden/>
          </w:rPr>
          <w:fldChar w:fldCharType="end"/>
        </w:r>
      </w:hyperlink>
    </w:p>
    <w:p w14:paraId="1F0F1DB0" w14:textId="589D9D26" w:rsidR="00A47F23" w:rsidRDefault="00AE593F">
      <w:pPr>
        <w:pStyle w:val="TM5"/>
        <w:tabs>
          <w:tab w:val="left" w:pos="1320"/>
          <w:tab w:val="right" w:leader="dot" w:pos="9056"/>
        </w:tabs>
        <w:rPr>
          <w:rFonts w:eastAsiaTheme="minorEastAsia"/>
          <w:noProof/>
          <w:szCs w:val="22"/>
          <w:lang w:eastAsia="fr-FR"/>
        </w:rPr>
      </w:pPr>
      <w:hyperlink w:anchor="_Toc10130612"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Les conditions de validité du pacte de préférence</w:t>
        </w:r>
        <w:r w:rsidR="00A47F23">
          <w:rPr>
            <w:noProof/>
            <w:webHidden/>
          </w:rPr>
          <w:tab/>
        </w:r>
        <w:r w:rsidR="00A47F23">
          <w:rPr>
            <w:noProof/>
            <w:webHidden/>
          </w:rPr>
          <w:fldChar w:fldCharType="begin"/>
        </w:r>
        <w:r w:rsidR="00A47F23">
          <w:rPr>
            <w:noProof/>
            <w:webHidden/>
          </w:rPr>
          <w:instrText xml:space="preserve"> PAGEREF _Toc10130612 \h </w:instrText>
        </w:r>
        <w:r w:rsidR="00A47F23">
          <w:rPr>
            <w:noProof/>
            <w:webHidden/>
          </w:rPr>
          <w:fldChar w:fldCharType="separate"/>
        </w:r>
        <w:r>
          <w:rPr>
            <w:b/>
            <w:bCs/>
            <w:noProof/>
            <w:webHidden/>
          </w:rPr>
          <w:t>Erreur ! Signet non défini.</w:t>
        </w:r>
        <w:r w:rsidR="00A47F23">
          <w:rPr>
            <w:noProof/>
            <w:webHidden/>
          </w:rPr>
          <w:fldChar w:fldCharType="end"/>
        </w:r>
      </w:hyperlink>
    </w:p>
    <w:p w14:paraId="21F2B4D8" w14:textId="49633F1E" w:rsidR="00A47F23" w:rsidRDefault="00AE593F">
      <w:pPr>
        <w:pStyle w:val="TM5"/>
        <w:tabs>
          <w:tab w:val="left" w:pos="1320"/>
          <w:tab w:val="right" w:leader="dot" w:pos="9056"/>
        </w:tabs>
        <w:rPr>
          <w:rFonts w:eastAsiaTheme="minorEastAsia"/>
          <w:noProof/>
          <w:szCs w:val="22"/>
          <w:lang w:eastAsia="fr-FR"/>
        </w:rPr>
      </w:pPr>
      <w:hyperlink w:anchor="_Toc10130613" w:history="1">
        <w:r w:rsidR="00A47F23" w:rsidRPr="00D31E80">
          <w:rPr>
            <w:rStyle w:val="Lienhypertexte"/>
            <w:i/>
            <w:noProof/>
          </w:rPr>
          <w:t>1)</w:t>
        </w:r>
        <w:r w:rsidR="00A47F23">
          <w:rPr>
            <w:rFonts w:eastAsiaTheme="minorEastAsia"/>
            <w:noProof/>
            <w:szCs w:val="22"/>
            <w:lang w:eastAsia="fr-FR"/>
          </w:rPr>
          <w:tab/>
        </w:r>
        <w:r w:rsidR="00A47F23" w:rsidRPr="00D31E80">
          <w:rPr>
            <w:rStyle w:val="Lienhypertexte"/>
            <w:i/>
            <w:noProof/>
          </w:rPr>
          <w:t>Une chose</w:t>
        </w:r>
        <w:r w:rsidR="00A47F23">
          <w:rPr>
            <w:noProof/>
            <w:webHidden/>
          </w:rPr>
          <w:tab/>
        </w:r>
        <w:r w:rsidR="00A47F23">
          <w:rPr>
            <w:noProof/>
            <w:webHidden/>
          </w:rPr>
          <w:fldChar w:fldCharType="begin"/>
        </w:r>
        <w:r w:rsidR="00A47F23">
          <w:rPr>
            <w:noProof/>
            <w:webHidden/>
          </w:rPr>
          <w:instrText xml:space="preserve"> PAGEREF _Toc10130613 \h </w:instrText>
        </w:r>
        <w:r w:rsidR="00A47F23">
          <w:rPr>
            <w:noProof/>
            <w:webHidden/>
          </w:rPr>
          <w:fldChar w:fldCharType="separate"/>
        </w:r>
        <w:r>
          <w:rPr>
            <w:b/>
            <w:bCs/>
            <w:noProof/>
            <w:webHidden/>
          </w:rPr>
          <w:t>Erreur ! Signet non défini.</w:t>
        </w:r>
        <w:r w:rsidR="00A47F23">
          <w:rPr>
            <w:noProof/>
            <w:webHidden/>
          </w:rPr>
          <w:fldChar w:fldCharType="end"/>
        </w:r>
      </w:hyperlink>
    </w:p>
    <w:p w14:paraId="77107604" w14:textId="674386DC" w:rsidR="00A47F23" w:rsidRDefault="00AE593F">
      <w:pPr>
        <w:pStyle w:val="TM5"/>
        <w:tabs>
          <w:tab w:val="left" w:pos="1320"/>
          <w:tab w:val="right" w:leader="dot" w:pos="9056"/>
        </w:tabs>
        <w:rPr>
          <w:rFonts w:eastAsiaTheme="minorEastAsia"/>
          <w:noProof/>
          <w:szCs w:val="22"/>
          <w:lang w:eastAsia="fr-FR"/>
        </w:rPr>
      </w:pPr>
      <w:hyperlink w:anchor="_Toc10130614" w:history="1">
        <w:r w:rsidR="00A47F23" w:rsidRPr="00D31E80">
          <w:rPr>
            <w:rStyle w:val="Lienhypertexte"/>
            <w:i/>
            <w:noProof/>
          </w:rPr>
          <w:t>2)</w:t>
        </w:r>
        <w:r w:rsidR="00A47F23">
          <w:rPr>
            <w:rFonts w:eastAsiaTheme="minorEastAsia"/>
            <w:noProof/>
            <w:szCs w:val="22"/>
            <w:lang w:eastAsia="fr-FR"/>
          </w:rPr>
          <w:tab/>
        </w:r>
        <w:r w:rsidR="00A47F23" w:rsidRPr="00D31E80">
          <w:rPr>
            <w:rStyle w:val="Lienhypertexte"/>
            <w:i/>
            <w:noProof/>
          </w:rPr>
          <w:t>L’absence d’exigence d’un prix</w:t>
        </w:r>
        <w:r w:rsidR="00A47F23">
          <w:rPr>
            <w:noProof/>
            <w:webHidden/>
          </w:rPr>
          <w:tab/>
        </w:r>
        <w:r w:rsidR="00A47F23">
          <w:rPr>
            <w:noProof/>
            <w:webHidden/>
          </w:rPr>
          <w:fldChar w:fldCharType="begin"/>
        </w:r>
        <w:r w:rsidR="00A47F23">
          <w:rPr>
            <w:noProof/>
            <w:webHidden/>
          </w:rPr>
          <w:instrText xml:space="preserve"> PAGEREF _Toc10130614 \h </w:instrText>
        </w:r>
        <w:r w:rsidR="00A47F23">
          <w:rPr>
            <w:noProof/>
            <w:webHidden/>
          </w:rPr>
          <w:fldChar w:fldCharType="separate"/>
        </w:r>
        <w:r>
          <w:rPr>
            <w:b/>
            <w:bCs/>
            <w:noProof/>
            <w:webHidden/>
          </w:rPr>
          <w:t>Erreur ! Signet non défini.</w:t>
        </w:r>
        <w:r w:rsidR="00A47F23">
          <w:rPr>
            <w:noProof/>
            <w:webHidden/>
          </w:rPr>
          <w:fldChar w:fldCharType="end"/>
        </w:r>
      </w:hyperlink>
    </w:p>
    <w:p w14:paraId="4D8C7675" w14:textId="30FD9F8C" w:rsidR="00A47F23" w:rsidRDefault="00AE593F">
      <w:pPr>
        <w:pStyle w:val="TM5"/>
        <w:tabs>
          <w:tab w:val="left" w:pos="1320"/>
          <w:tab w:val="right" w:leader="dot" w:pos="9056"/>
        </w:tabs>
        <w:rPr>
          <w:rFonts w:eastAsiaTheme="minorEastAsia"/>
          <w:noProof/>
          <w:szCs w:val="22"/>
          <w:lang w:eastAsia="fr-FR"/>
        </w:rPr>
      </w:pPr>
      <w:hyperlink w:anchor="_Toc10130615" w:history="1">
        <w:r w:rsidR="00A47F23" w:rsidRPr="00D31E80">
          <w:rPr>
            <w:rStyle w:val="Lienhypertexte"/>
            <w:i/>
            <w:noProof/>
          </w:rPr>
          <w:t>3)</w:t>
        </w:r>
        <w:r w:rsidR="00A47F23">
          <w:rPr>
            <w:rFonts w:eastAsiaTheme="minorEastAsia"/>
            <w:noProof/>
            <w:szCs w:val="22"/>
            <w:lang w:eastAsia="fr-FR"/>
          </w:rPr>
          <w:tab/>
        </w:r>
        <w:r w:rsidR="00A47F23" w:rsidRPr="00D31E80">
          <w:rPr>
            <w:rStyle w:val="Lienhypertexte"/>
            <w:i/>
            <w:noProof/>
          </w:rPr>
          <w:t>Le délai</w:t>
        </w:r>
        <w:r w:rsidR="00A47F23">
          <w:rPr>
            <w:noProof/>
            <w:webHidden/>
          </w:rPr>
          <w:tab/>
        </w:r>
        <w:r w:rsidR="00A47F23">
          <w:rPr>
            <w:noProof/>
            <w:webHidden/>
          </w:rPr>
          <w:fldChar w:fldCharType="begin"/>
        </w:r>
        <w:r w:rsidR="00A47F23">
          <w:rPr>
            <w:noProof/>
            <w:webHidden/>
          </w:rPr>
          <w:instrText xml:space="preserve"> PAGEREF _Toc10130615 \h </w:instrText>
        </w:r>
        <w:r w:rsidR="00A47F23">
          <w:rPr>
            <w:noProof/>
            <w:webHidden/>
          </w:rPr>
          <w:fldChar w:fldCharType="separate"/>
        </w:r>
        <w:r>
          <w:rPr>
            <w:b/>
            <w:bCs/>
            <w:noProof/>
            <w:webHidden/>
          </w:rPr>
          <w:t>Erreur ! Signet non défini.</w:t>
        </w:r>
        <w:r w:rsidR="00A47F23">
          <w:rPr>
            <w:noProof/>
            <w:webHidden/>
          </w:rPr>
          <w:fldChar w:fldCharType="end"/>
        </w:r>
      </w:hyperlink>
    </w:p>
    <w:p w14:paraId="20A93BD9" w14:textId="4EE7E84F" w:rsidR="00A47F23" w:rsidRDefault="00AE593F">
      <w:pPr>
        <w:pStyle w:val="TM5"/>
        <w:tabs>
          <w:tab w:val="left" w:pos="1320"/>
          <w:tab w:val="right" w:leader="dot" w:pos="9056"/>
        </w:tabs>
        <w:rPr>
          <w:rFonts w:eastAsiaTheme="minorEastAsia"/>
          <w:noProof/>
          <w:szCs w:val="22"/>
          <w:lang w:eastAsia="fr-FR"/>
        </w:rPr>
      </w:pPr>
      <w:hyperlink w:anchor="_Toc10130616"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Le régime du pacte de préférence</w:t>
        </w:r>
        <w:r w:rsidR="00A47F23">
          <w:rPr>
            <w:noProof/>
            <w:webHidden/>
          </w:rPr>
          <w:tab/>
        </w:r>
        <w:r w:rsidR="00A47F23">
          <w:rPr>
            <w:noProof/>
            <w:webHidden/>
          </w:rPr>
          <w:fldChar w:fldCharType="begin"/>
        </w:r>
        <w:r w:rsidR="00A47F23">
          <w:rPr>
            <w:noProof/>
            <w:webHidden/>
          </w:rPr>
          <w:instrText xml:space="preserve"> PAGEREF _Toc10130616 \h </w:instrText>
        </w:r>
        <w:r w:rsidR="00A47F23">
          <w:rPr>
            <w:noProof/>
            <w:webHidden/>
          </w:rPr>
          <w:fldChar w:fldCharType="separate"/>
        </w:r>
        <w:r>
          <w:rPr>
            <w:b/>
            <w:bCs/>
            <w:noProof/>
            <w:webHidden/>
          </w:rPr>
          <w:t>Erreur ! Signet non défini.</w:t>
        </w:r>
        <w:r w:rsidR="00A47F23">
          <w:rPr>
            <w:noProof/>
            <w:webHidden/>
          </w:rPr>
          <w:fldChar w:fldCharType="end"/>
        </w:r>
      </w:hyperlink>
    </w:p>
    <w:p w14:paraId="1769C967" w14:textId="5DF8AA6D" w:rsidR="00A47F23" w:rsidRDefault="00AE593F">
      <w:pPr>
        <w:pStyle w:val="TM5"/>
        <w:tabs>
          <w:tab w:val="left" w:pos="1320"/>
          <w:tab w:val="right" w:leader="dot" w:pos="9056"/>
        </w:tabs>
        <w:rPr>
          <w:rFonts w:eastAsiaTheme="minorEastAsia"/>
          <w:noProof/>
          <w:szCs w:val="22"/>
          <w:lang w:eastAsia="fr-FR"/>
        </w:rPr>
      </w:pPr>
      <w:hyperlink w:anchor="_Toc10130617"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L’exécution normale du pacte de préférence</w:t>
        </w:r>
        <w:r w:rsidR="00A47F23">
          <w:rPr>
            <w:noProof/>
            <w:webHidden/>
          </w:rPr>
          <w:tab/>
        </w:r>
        <w:r w:rsidR="00A47F23">
          <w:rPr>
            <w:noProof/>
            <w:webHidden/>
          </w:rPr>
          <w:fldChar w:fldCharType="begin"/>
        </w:r>
        <w:r w:rsidR="00A47F23">
          <w:rPr>
            <w:noProof/>
            <w:webHidden/>
          </w:rPr>
          <w:instrText xml:space="preserve"> PAGEREF _Toc10130617 \h </w:instrText>
        </w:r>
        <w:r w:rsidR="00A47F23">
          <w:rPr>
            <w:noProof/>
            <w:webHidden/>
          </w:rPr>
          <w:fldChar w:fldCharType="separate"/>
        </w:r>
        <w:r>
          <w:rPr>
            <w:b/>
            <w:bCs/>
            <w:noProof/>
            <w:webHidden/>
          </w:rPr>
          <w:t>Erreur ! Signet non défini.</w:t>
        </w:r>
        <w:r w:rsidR="00A47F23">
          <w:rPr>
            <w:noProof/>
            <w:webHidden/>
          </w:rPr>
          <w:fldChar w:fldCharType="end"/>
        </w:r>
      </w:hyperlink>
    </w:p>
    <w:p w14:paraId="50603887" w14:textId="0011C91A" w:rsidR="00A47F23" w:rsidRDefault="00AE593F">
      <w:pPr>
        <w:pStyle w:val="TM5"/>
        <w:tabs>
          <w:tab w:val="left" w:pos="1320"/>
          <w:tab w:val="right" w:leader="dot" w:pos="9056"/>
        </w:tabs>
        <w:rPr>
          <w:rFonts w:eastAsiaTheme="minorEastAsia"/>
          <w:noProof/>
          <w:szCs w:val="22"/>
          <w:lang w:eastAsia="fr-FR"/>
        </w:rPr>
      </w:pPr>
      <w:hyperlink w:anchor="_Toc10130618"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La violation du pacte de préférence</w:t>
        </w:r>
        <w:r w:rsidR="00A47F23">
          <w:rPr>
            <w:noProof/>
            <w:webHidden/>
          </w:rPr>
          <w:tab/>
        </w:r>
        <w:r w:rsidR="00A47F23">
          <w:rPr>
            <w:noProof/>
            <w:webHidden/>
          </w:rPr>
          <w:fldChar w:fldCharType="begin"/>
        </w:r>
        <w:r w:rsidR="00A47F23">
          <w:rPr>
            <w:noProof/>
            <w:webHidden/>
          </w:rPr>
          <w:instrText xml:space="preserve"> PAGEREF _Toc10130618 \h </w:instrText>
        </w:r>
        <w:r w:rsidR="00A47F23">
          <w:rPr>
            <w:noProof/>
            <w:webHidden/>
          </w:rPr>
          <w:fldChar w:fldCharType="separate"/>
        </w:r>
        <w:r>
          <w:rPr>
            <w:b/>
            <w:bCs/>
            <w:noProof/>
            <w:webHidden/>
          </w:rPr>
          <w:t>Erreur ! Signet non défini.</w:t>
        </w:r>
        <w:r w:rsidR="00A47F23">
          <w:rPr>
            <w:noProof/>
            <w:webHidden/>
          </w:rPr>
          <w:fldChar w:fldCharType="end"/>
        </w:r>
      </w:hyperlink>
    </w:p>
    <w:p w14:paraId="16657128" w14:textId="0C48C23D" w:rsidR="00A47F23" w:rsidRDefault="00AE593F">
      <w:pPr>
        <w:pStyle w:val="TM5"/>
        <w:tabs>
          <w:tab w:val="left" w:pos="1540"/>
          <w:tab w:val="right" w:leader="dot" w:pos="9056"/>
        </w:tabs>
        <w:rPr>
          <w:rFonts w:eastAsiaTheme="minorEastAsia"/>
          <w:noProof/>
          <w:szCs w:val="22"/>
          <w:lang w:eastAsia="fr-FR"/>
        </w:rPr>
      </w:pPr>
      <w:hyperlink w:anchor="_Toc10130619" w:history="1">
        <w:r w:rsidR="00A47F23" w:rsidRPr="00D31E80">
          <w:rPr>
            <w:rStyle w:val="Lienhypertexte"/>
            <w:noProof/>
          </w:rPr>
          <w:t>III-</w:t>
        </w:r>
        <w:r w:rsidR="00A47F23">
          <w:rPr>
            <w:rFonts w:eastAsiaTheme="minorEastAsia"/>
            <w:noProof/>
            <w:szCs w:val="22"/>
            <w:lang w:eastAsia="fr-FR"/>
          </w:rPr>
          <w:tab/>
        </w:r>
        <w:r w:rsidR="00A47F23" w:rsidRPr="00D31E80">
          <w:rPr>
            <w:rStyle w:val="Lienhypertexte"/>
            <w:noProof/>
          </w:rPr>
          <w:t>Les sanctions de l’inexécution du pacte de préférence</w:t>
        </w:r>
        <w:r w:rsidR="00A47F23">
          <w:rPr>
            <w:noProof/>
            <w:webHidden/>
          </w:rPr>
          <w:tab/>
        </w:r>
        <w:r w:rsidR="00A47F23">
          <w:rPr>
            <w:noProof/>
            <w:webHidden/>
          </w:rPr>
          <w:fldChar w:fldCharType="begin"/>
        </w:r>
        <w:r w:rsidR="00A47F23">
          <w:rPr>
            <w:noProof/>
            <w:webHidden/>
          </w:rPr>
          <w:instrText xml:space="preserve"> PAGEREF _Toc10130619 \h </w:instrText>
        </w:r>
        <w:r w:rsidR="00A47F23">
          <w:rPr>
            <w:noProof/>
            <w:webHidden/>
          </w:rPr>
          <w:fldChar w:fldCharType="separate"/>
        </w:r>
        <w:r>
          <w:rPr>
            <w:b/>
            <w:bCs/>
            <w:noProof/>
            <w:webHidden/>
          </w:rPr>
          <w:t>Erreur ! Signet non défini.</w:t>
        </w:r>
        <w:r w:rsidR="00A47F23">
          <w:rPr>
            <w:noProof/>
            <w:webHidden/>
          </w:rPr>
          <w:fldChar w:fldCharType="end"/>
        </w:r>
      </w:hyperlink>
    </w:p>
    <w:p w14:paraId="4CB2C467" w14:textId="4D440A43" w:rsidR="00A47F23" w:rsidRDefault="00AE593F">
      <w:pPr>
        <w:pStyle w:val="TM5"/>
        <w:tabs>
          <w:tab w:val="left" w:pos="1320"/>
          <w:tab w:val="right" w:leader="dot" w:pos="9056"/>
        </w:tabs>
        <w:rPr>
          <w:rFonts w:eastAsiaTheme="minorEastAsia"/>
          <w:noProof/>
          <w:szCs w:val="22"/>
          <w:lang w:eastAsia="fr-FR"/>
        </w:rPr>
      </w:pPr>
      <w:hyperlink w:anchor="_Toc10130620"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Les sanctions classiques de la violation du pacte de préférence</w:t>
        </w:r>
        <w:r w:rsidR="00A47F23">
          <w:rPr>
            <w:noProof/>
            <w:webHidden/>
          </w:rPr>
          <w:tab/>
        </w:r>
        <w:r w:rsidR="00A47F23">
          <w:rPr>
            <w:noProof/>
            <w:webHidden/>
          </w:rPr>
          <w:fldChar w:fldCharType="begin"/>
        </w:r>
        <w:r w:rsidR="00A47F23">
          <w:rPr>
            <w:noProof/>
            <w:webHidden/>
          </w:rPr>
          <w:instrText xml:space="preserve"> PAGEREF _Toc10130620 \h </w:instrText>
        </w:r>
        <w:r w:rsidR="00A47F23">
          <w:rPr>
            <w:noProof/>
            <w:webHidden/>
          </w:rPr>
          <w:fldChar w:fldCharType="separate"/>
        </w:r>
        <w:r>
          <w:rPr>
            <w:b/>
            <w:bCs/>
            <w:noProof/>
            <w:webHidden/>
          </w:rPr>
          <w:t>Erreur ! Signet non défini.</w:t>
        </w:r>
        <w:r w:rsidR="00A47F23">
          <w:rPr>
            <w:noProof/>
            <w:webHidden/>
          </w:rPr>
          <w:fldChar w:fldCharType="end"/>
        </w:r>
      </w:hyperlink>
    </w:p>
    <w:p w14:paraId="01257817" w14:textId="3460A081" w:rsidR="00A47F23" w:rsidRDefault="00AE593F">
      <w:pPr>
        <w:pStyle w:val="TM5"/>
        <w:tabs>
          <w:tab w:val="left" w:pos="1320"/>
          <w:tab w:val="right" w:leader="dot" w:pos="9056"/>
        </w:tabs>
        <w:rPr>
          <w:rFonts w:eastAsiaTheme="minorEastAsia"/>
          <w:noProof/>
          <w:szCs w:val="22"/>
          <w:lang w:eastAsia="fr-FR"/>
        </w:rPr>
      </w:pPr>
      <w:hyperlink w:anchor="_Toc10130621" w:history="1">
        <w:r w:rsidR="00A47F23" w:rsidRPr="00D31E80">
          <w:rPr>
            <w:rStyle w:val="Lienhypertexte"/>
            <w:i/>
            <w:noProof/>
          </w:rPr>
          <w:t>1)</w:t>
        </w:r>
        <w:r w:rsidR="00A47F23">
          <w:rPr>
            <w:rFonts w:eastAsiaTheme="minorEastAsia"/>
            <w:noProof/>
            <w:szCs w:val="22"/>
            <w:lang w:eastAsia="fr-FR"/>
          </w:rPr>
          <w:tab/>
        </w:r>
        <w:r w:rsidR="00A47F23" w:rsidRPr="00D31E80">
          <w:rPr>
            <w:rStyle w:val="Lienhypertexte"/>
            <w:i/>
            <w:noProof/>
          </w:rPr>
          <w:t>Les sanctions envers le souscripteur</w:t>
        </w:r>
        <w:r w:rsidR="00A47F23">
          <w:rPr>
            <w:noProof/>
            <w:webHidden/>
          </w:rPr>
          <w:tab/>
        </w:r>
        <w:r w:rsidR="00A47F23">
          <w:rPr>
            <w:noProof/>
            <w:webHidden/>
          </w:rPr>
          <w:fldChar w:fldCharType="begin"/>
        </w:r>
        <w:r w:rsidR="00A47F23">
          <w:rPr>
            <w:noProof/>
            <w:webHidden/>
          </w:rPr>
          <w:instrText xml:space="preserve"> PAGEREF _Toc10130621 \h </w:instrText>
        </w:r>
        <w:r w:rsidR="00A47F23">
          <w:rPr>
            <w:noProof/>
            <w:webHidden/>
          </w:rPr>
          <w:fldChar w:fldCharType="separate"/>
        </w:r>
        <w:r>
          <w:rPr>
            <w:b/>
            <w:bCs/>
            <w:noProof/>
            <w:webHidden/>
          </w:rPr>
          <w:t>Erreur ! Signet non défini.</w:t>
        </w:r>
        <w:r w:rsidR="00A47F23">
          <w:rPr>
            <w:noProof/>
            <w:webHidden/>
          </w:rPr>
          <w:fldChar w:fldCharType="end"/>
        </w:r>
      </w:hyperlink>
    </w:p>
    <w:p w14:paraId="157CC793" w14:textId="11513096" w:rsidR="00A47F23" w:rsidRDefault="00AE593F">
      <w:pPr>
        <w:pStyle w:val="TM5"/>
        <w:tabs>
          <w:tab w:val="left" w:pos="1320"/>
          <w:tab w:val="right" w:leader="dot" w:pos="9056"/>
        </w:tabs>
        <w:rPr>
          <w:rFonts w:eastAsiaTheme="minorEastAsia"/>
          <w:noProof/>
          <w:szCs w:val="22"/>
          <w:lang w:eastAsia="fr-FR"/>
        </w:rPr>
      </w:pPr>
      <w:hyperlink w:anchor="_Toc10130622" w:history="1">
        <w:r w:rsidR="00A47F23" w:rsidRPr="00D31E80">
          <w:rPr>
            <w:rStyle w:val="Lienhypertexte"/>
            <w:noProof/>
          </w:rPr>
          <w:t>2)</w:t>
        </w:r>
        <w:r w:rsidR="00A47F23">
          <w:rPr>
            <w:rFonts w:eastAsiaTheme="minorEastAsia"/>
            <w:noProof/>
            <w:szCs w:val="22"/>
            <w:lang w:eastAsia="fr-FR"/>
          </w:rPr>
          <w:tab/>
        </w:r>
        <w:r w:rsidR="00A47F23" w:rsidRPr="00D31E80">
          <w:rPr>
            <w:rStyle w:val="Lienhypertexte"/>
            <w:noProof/>
          </w:rPr>
          <w:t>Les sanctions envers le tiers acquéreur</w:t>
        </w:r>
        <w:r w:rsidR="00A47F23">
          <w:rPr>
            <w:noProof/>
            <w:webHidden/>
          </w:rPr>
          <w:tab/>
        </w:r>
        <w:r w:rsidR="00A47F23">
          <w:rPr>
            <w:noProof/>
            <w:webHidden/>
          </w:rPr>
          <w:fldChar w:fldCharType="begin"/>
        </w:r>
        <w:r w:rsidR="00A47F23">
          <w:rPr>
            <w:noProof/>
            <w:webHidden/>
          </w:rPr>
          <w:instrText xml:space="preserve"> PAGEREF _Toc10130622 \h </w:instrText>
        </w:r>
        <w:r w:rsidR="00A47F23">
          <w:rPr>
            <w:noProof/>
            <w:webHidden/>
          </w:rPr>
          <w:fldChar w:fldCharType="separate"/>
        </w:r>
        <w:r>
          <w:rPr>
            <w:b/>
            <w:bCs/>
            <w:noProof/>
            <w:webHidden/>
          </w:rPr>
          <w:t>Erreur ! Signet non défini.</w:t>
        </w:r>
        <w:r w:rsidR="00A47F23">
          <w:rPr>
            <w:noProof/>
            <w:webHidden/>
          </w:rPr>
          <w:fldChar w:fldCharType="end"/>
        </w:r>
      </w:hyperlink>
    </w:p>
    <w:p w14:paraId="6F01153D" w14:textId="08298C87" w:rsidR="00A47F23" w:rsidRDefault="00AE593F">
      <w:pPr>
        <w:pStyle w:val="TM5"/>
        <w:tabs>
          <w:tab w:val="left" w:pos="1320"/>
          <w:tab w:val="right" w:leader="dot" w:pos="9056"/>
        </w:tabs>
        <w:rPr>
          <w:rFonts w:eastAsiaTheme="minorEastAsia"/>
          <w:noProof/>
          <w:szCs w:val="22"/>
          <w:lang w:eastAsia="fr-FR"/>
        </w:rPr>
      </w:pPr>
      <w:hyperlink w:anchor="_Toc10130623"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L’action interrogatoire</w:t>
        </w:r>
        <w:r w:rsidR="00A47F23">
          <w:rPr>
            <w:noProof/>
            <w:webHidden/>
          </w:rPr>
          <w:tab/>
        </w:r>
        <w:r w:rsidR="00A47F23">
          <w:rPr>
            <w:noProof/>
            <w:webHidden/>
          </w:rPr>
          <w:fldChar w:fldCharType="begin"/>
        </w:r>
        <w:r w:rsidR="00A47F23">
          <w:rPr>
            <w:noProof/>
            <w:webHidden/>
          </w:rPr>
          <w:instrText xml:space="preserve"> PAGEREF _Toc10130623 \h </w:instrText>
        </w:r>
        <w:r w:rsidR="00A47F23">
          <w:rPr>
            <w:noProof/>
            <w:webHidden/>
          </w:rPr>
          <w:fldChar w:fldCharType="separate"/>
        </w:r>
        <w:r>
          <w:rPr>
            <w:b/>
            <w:bCs/>
            <w:noProof/>
            <w:webHidden/>
          </w:rPr>
          <w:t>Erreur ! Signet non défini.</w:t>
        </w:r>
        <w:r w:rsidR="00A47F23">
          <w:rPr>
            <w:noProof/>
            <w:webHidden/>
          </w:rPr>
          <w:fldChar w:fldCharType="end"/>
        </w:r>
      </w:hyperlink>
    </w:p>
    <w:p w14:paraId="1798AB67" w14:textId="64EA0504" w:rsidR="00A47F23" w:rsidRDefault="00AE593F">
      <w:pPr>
        <w:pStyle w:val="TM5"/>
        <w:tabs>
          <w:tab w:val="right" w:leader="dot" w:pos="9056"/>
        </w:tabs>
        <w:rPr>
          <w:rFonts w:eastAsiaTheme="minorEastAsia"/>
          <w:noProof/>
          <w:szCs w:val="22"/>
          <w:lang w:eastAsia="fr-FR"/>
        </w:rPr>
      </w:pPr>
      <w:hyperlink w:anchor="_Toc10130624" w:history="1">
        <w:r w:rsidR="00A47F23" w:rsidRPr="00D31E80">
          <w:rPr>
            <w:rStyle w:val="Lienhypertexte"/>
            <w:b/>
            <w:noProof/>
          </w:rPr>
          <w:t>Section 2 : La promesse unilatérale</w:t>
        </w:r>
        <w:r w:rsidR="00A47F23">
          <w:rPr>
            <w:noProof/>
            <w:webHidden/>
          </w:rPr>
          <w:tab/>
        </w:r>
        <w:r w:rsidR="00A47F23">
          <w:rPr>
            <w:noProof/>
            <w:webHidden/>
          </w:rPr>
          <w:fldChar w:fldCharType="begin"/>
        </w:r>
        <w:r w:rsidR="00A47F23">
          <w:rPr>
            <w:noProof/>
            <w:webHidden/>
          </w:rPr>
          <w:instrText xml:space="preserve"> PAGEREF _Toc10130624 \h </w:instrText>
        </w:r>
        <w:r w:rsidR="00A47F23">
          <w:rPr>
            <w:noProof/>
            <w:webHidden/>
          </w:rPr>
          <w:fldChar w:fldCharType="separate"/>
        </w:r>
        <w:r>
          <w:rPr>
            <w:b/>
            <w:bCs/>
            <w:noProof/>
            <w:webHidden/>
          </w:rPr>
          <w:t>Erreur ! Signet non défini.</w:t>
        </w:r>
        <w:r w:rsidR="00A47F23">
          <w:rPr>
            <w:noProof/>
            <w:webHidden/>
          </w:rPr>
          <w:fldChar w:fldCharType="end"/>
        </w:r>
      </w:hyperlink>
    </w:p>
    <w:p w14:paraId="56F44F61" w14:textId="2FCE459E" w:rsidR="00A47F23" w:rsidRDefault="00AE593F">
      <w:pPr>
        <w:pStyle w:val="TM5"/>
        <w:tabs>
          <w:tab w:val="left" w:pos="1320"/>
          <w:tab w:val="right" w:leader="dot" w:pos="9056"/>
        </w:tabs>
        <w:rPr>
          <w:rFonts w:eastAsiaTheme="minorEastAsia"/>
          <w:noProof/>
          <w:szCs w:val="22"/>
          <w:lang w:eastAsia="fr-FR"/>
        </w:rPr>
      </w:pPr>
      <w:hyperlink w:anchor="_Toc10130625"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La formation de la promesse unilatérale</w:t>
        </w:r>
        <w:r w:rsidR="00A47F23">
          <w:rPr>
            <w:noProof/>
            <w:webHidden/>
          </w:rPr>
          <w:tab/>
        </w:r>
        <w:r w:rsidR="00A47F23">
          <w:rPr>
            <w:noProof/>
            <w:webHidden/>
          </w:rPr>
          <w:fldChar w:fldCharType="begin"/>
        </w:r>
        <w:r w:rsidR="00A47F23">
          <w:rPr>
            <w:noProof/>
            <w:webHidden/>
          </w:rPr>
          <w:instrText xml:space="preserve"> PAGEREF _Toc10130625 \h </w:instrText>
        </w:r>
        <w:r w:rsidR="00A47F23">
          <w:rPr>
            <w:noProof/>
            <w:webHidden/>
          </w:rPr>
          <w:fldChar w:fldCharType="separate"/>
        </w:r>
        <w:r>
          <w:rPr>
            <w:b/>
            <w:bCs/>
            <w:noProof/>
            <w:webHidden/>
          </w:rPr>
          <w:t>Erreur ! Signet non défini.</w:t>
        </w:r>
        <w:r w:rsidR="00A47F23">
          <w:rPr>
            <w:noProof/>
            <w:webHidden/>
          </w:rPr>
          <w:fldChar w:fldCharType="end"/>
        </w:r>
      </w:hyperlink>
    </w:p>
    <w:p w14:paraId="75962895" w14:textId="30B1B4AE" w:rsidR="00A47F23" w:rsidRDefault="00AE593F">
      <w:pPr>
        <w:pStyle w:val="TM5"/>
        <w:tabs>
          <w:tab w:val="left" w:pos="1320"/>
          <w:tab w:val="right" w:leader="dot" w:pos="9056"/>
        </w:tabs>
        <w:rPr>
          <w:rFonts w:eastAsiaTheme="minorEastAsia"/>
          <w:noProof/>
          <w:szCs w:val="22"/>
          <w:lang w:eastAsia="fr-FR"/>
        </w:rPr>
      </w:pPr>
      <w:hyperlink w:anchor="_Toc10130626"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La nature de la promesse unilatérale</w:t>
        </w:r>
        <w:r w:rsidR="00A47F23">
          <w:rPr>
            <w:noProof/>
            <w:webHidden/>
          </w:rPr>
          <w:tab/>
        </w:r>
        <w:r w:rsidR="00A47F23">
          <w:rPr>
            <w:noProof/>
            <w:webHidden/>
          </w:rPr>
          <w:fldChar w:fldCharType="begin"/>
        </w:r>
        <w:r w:rsidR="00A47F23">
          <w:rPr>
            <w:noProof/>
            <w:webHidden/>
          </w:rPr>
          <w:instrText xml:space="preserve"> PAGEREF _Toc10130626 \h </w:instrText>
        </w:r>
        <w:r w:rsidR="00A47F23">
          <w:rPr>
            <w:noProof/>
            <w:webHidden/>
          </w:rPr>
          <w:fldChar w:fldCharType="separate"/>
        </w:r>
        <w:r>
          <w:rPr>
            <w:b/>
            <w:bCs/>
            <w:noProof/>
            <w:webHidden/>
          </w:rPr>
          <w:t>Erreur ! Signet non défini.</w:t>
        </w:r>
        <w:r w:rsidR="00A47F23">
          <w:rPr>
            <w:noProof/>
            <w:webHidden/>
          </w:rPr>
          <w:fldChar w:fldCharType="end"/>
        </w:r>
      </w:hyperlink>
    </w:p>
    <w:p w14:paraId="1C9FCEFF" w14:textId="75EFA24E" w:rsidR="00A47F23" w:rsidRDefault="00AE593F">
      <w:pPr>
        <w:pStyle w:val="TM5"/>
        <w:tabs>
          <w:tab w:val="left" w:pos="1320"/>
          <w:tab w:val="right" w:leader="dot" w:pos="9056"/>
        </w:tabs>
        <w:rPr>
          <w:rFonts w:eastAsiaTheme="minorEastAsia"/>
          <w:noProof/>
          <w:szCs w:val="22"/>
          <w:lang w:eastAsia="fr-FR"/>
        </w:rPr>
      </w:pPr>
      <w:hyperlink w:anchor="_Toc10130627"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Les conditions de fond de la promesse unilatérale de vente</w:t>
        </w:r>
        <w:r w:rsidR="00A47F23">
          <w:rPr>
            <w:noProof/>
            <w:webHidden/>
          </w:rPr>
          <w:tab/>
        </w:r>
        <w:r w:rsidR="00A47F23">
          <w:rPr>
            <w:noProof/>
            <w:webHidden/>
          </w:rPr>
          <w:fldChar w:fldCharType="begin"/>
        </w:r>
        <w:r w:rsidR="00A47F23">
          <w:rPr>
            <w:noProof/>
            <w:webHidden/>
          </w:rPr>
          <w:instrText xml:space="preserve"> PAGEREF _Toc10130627 \h </w:instrText>
        </w:r>
        <w:r w:rsidR="00A47F23">
          <w:rPr>
            <w:noProof/>
            <w:webHidden/>
          </w:rPr>
          <w:fldChar w:fldCharType="separate"/>
        </w:r>
        <w:r>
          <w:rPr>
            <w:b/>
            <w:bCs/>
            <w:noProof/>
            <w:webHidden/>
          </w:rPr>
          <w:t>Erreur ! Signet non défini.</w:t>
        </w:r>
        <w:r w:rsidR="00A47F23">
          <w:rPr>
            <w:noProof/>
            <w:webHidden/>
          </w:rPr>
          <w:fldChar w:fldCharType="end"/>
        </w:r>
      </w:hyperlink>
    </w:p>
    <w:p w14:paraId="39D4D1A5" w14:textId="7DFB3D5C" w:rsidR="00A47F23" w:rsidRDefault="00AE593F">
      <w:pPr>
        <w:pStyle w:val="TM5"/>
        <w:tabs>
          <w:tab w:val="left" w:pos="1320"/>
          <w:tab w:val="right" w:leader="dot" w:pos="9056"/>
        </w:tabs>
        <w:rPr>
          <w:rFonts w:eastAsiaTheme="minorEastAsia"/>
          <w:noProof/>
          <w:szCs w:val="22"/>
          <w:lang w:eastAsia="fr-FR"/>
        </w:rPr>
      </w:pPr>
      <w:hyperlink w:anchor="_Toc10130628" w:history="1">
        <w:r w:rsidR="00A47F23" w:rsidRPr="00D31E80">
          <w:rPr>
            <w:rStyle w:val="Lienhypertexte"/>
            <w:i/>
            <w:noProof/>
          </w:rPr>
          <w:t>C-</w:t>
        </w:r>
        <w:r w:rsidR="00A47F23">
          <w:rPr>
            <w:rFonts w:eastAsiaTheme="minorEastAsia"/>
            <w:noProof/>
            <w:szCs w:val="22"/>
            <w:lang w:eastAsia="fr-FR"/>
          </w:rPr>
          <w:tab/>
        </w:r>
        <w:r w:rsidR="00A47F23" w:rsidRPr="00D31E80">
          <w:rPr>
            <w:rStyle w:val="Lienhypertexte"/>
            <w:i/>
            <w:noProof/>
          </w:rPr>
          <w:t>Les conditions de forme de la promesse unilatérale de vente immobilière</w:t>
        </w:r>
        <w:r w:rsidR="00A47F23">
          <w:rPr>
            <w:noProof/>
            <w:webHidden/>
          </w:rPr>
          <w:tab/>
        </w:r>
        <w:r w:rsidR="00A47F23">
          <w:rPr>
            <w:noProof/>
            <w:webHidden/>
          </w:rPr>
          <w:fldChar w:fldCharType="begin"/>
        </w:r>
        <w:r w:rsidR="00A47F23">
          <w:rPr>
            <w:noProof/>
            <w:webHidden/>
          </w:rPr>
          <w:instrText xml:space="preserve"> PAGEREF _Toc10130628 \h </w:instrText>
        </w:r>
        <w:r w:rsidR="00A47F23">
          <w:rPr>
            <w:noProof/>
            <w:webHidden/>
          </w:rPr>
          <w:fldChar w:fldCharType="separate"/>
        </w:r>
        <w:r>
          <w:rPr>
            <w:b/>
            <w:bCs/>
            <w:noProof/>
            <w:webHidden/>
          </w:rPr>
          <w:t>Erreur ! Signet non défini.</w:t>
        </w:r>
        <w:r w:rsidR="00A47F23">
          <w:rPr>
            <w:noProof/>
            <w:webHidden/>
          </w:rPr>
          <w:fldChar w:fldCharType="end"/>
        </w:r>
      </w:hyperlink>
    </w:p>
    <w:p w14:paraId="347B8BF2" w14:textId="55ABA530" w:rsidR="00A47F23" w:rsidRDefault="00AE593F">
      <w:pPr>
        <w:pStyle w:val="TM5"/>
        <w:tabs>
          <w:tab w:val="left" w:pos="1320"/>
          <w:tab w:val="right" w:leader="dot" w:pos="9056"/>
        </w:tabs>
        <w:rPr>
          <w:rFonts w:eastAsiaTheme="minorEastAsia"/>
          <w:noProof/>
          <w:szCs w:val="22"/>
          <w:lang w:eastAsia="fr-FR"/>
        </w:rPr>
      </w:pPr>
      <w:hyperlink w:anchor="_Toc10130629"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Le régime de la promesse unilatérale</w:t>
        </w:r>
        <w:r w:rsidR="00A47F23">
          <w:rPr>
            <w:noProof/>
            <w:webHidden/>
          </w:rPr>
          <w:tab/>
        </w:r>
        <w:r w:rsidR="00A47F23">
          <w:rPr>
            <w:noProof/>
            <w:webHidden/>
          </w:rPr>
          <w:fldChar w:fldCharType="begin"/>
        </w:r>
        <w:r w:rsidR="00A47F23">
          <w:rPr>
            <w:noProof/>
            <w:webHidden/>
          </w:rPr>
          <w:instrText xml:space="preserve"> PAGEREF _Toc10130629 \h </w:instrText>
        </w:r>
        <w:r w:rsidR="00A47F23">
          <w:rPr>
            <w:noProof/>
            <w:webHidden/>
          </w:rPr>
          <w:fldChar w:fldCharType="separate"/>
        </w:r>
        <w:r>
          <w:rPr>
            <w:b/>
            <w:bCs/>
            <w:noProof/>
            <w:webHidden/>
          </w:rPr>
          <w:t>Erreur ! Signet non défini.</w:t>
        </w:r>
        <w:r w:rsidR="00A47F23">
          <w:rPr>
            <w:noProof/>
            <w:webHidden/>
          </w:rPr>
          <w:fldChar w:fldCharType="end"/>
        </w:r>
      </w:hyperlink>
    </w:p>
    <w:p w14:paraId="02B49710" w14:textId="0146B09A" w:rsidR="00A47F23" w:rsidRDefault="00AE593F">
      <w:pPr>
        <w:pStyle w:val="TM5"/>
        <w:tabs>
          <w:tab w:val="left" w:pos="1540"/>
          <w:tab w:val="right" w:leader="dot" w:pos="9056"/>
        </w:tabs>
        <w:rPr>
          <w:rFonts w:eastAsiaTheme="minorEastAsia"/>
          <w:noProof/>
          <w:szCs w:val="22"/>
          <w:lang w:eastAsia="fr-FR"/>
        </w:rPr>
      </w:pPr>
      <w:hyperlink w:anchor="_Toc10130630" w:history="1">
        <w:r w:rsidR="00A47F23" w:rsidRPr="00D31E80">
          <w:rPr>
            <w:rStyle w:val="Lienhypertexte"/>
            <w:noProof/>
          </w:rPr>
          <w:t>III-</w:t>
        </w:r>
        <w:r w:rsidR="00A47F23">
          <w:rPr>
            <w:rFonts w:eastAsiaTheme="minorEastAsia"/>
            <w:noProof/>
            <w:szCs w:val="22"/>
            <w:lang w:eastAsia="fr-FR"/>
          </w:rPr>
          <w:tab/>
        </w:r>
        <w:r w:rsidR="00A47F23" w:rsidRPr="00D31E80">
          <w:rPr>
            <w:rStyle w:val="Lienhypertexte"/>
            <w:noProof/>
          </w:rPr>
          <w:t>Les sanctions de la violation de la promesse unilatérale</w:t>
        </w:r>
        <w:r w:rsidR="00A47F23">
          <w:rPr>
            <w:noProof/>
            <w:webHidden/>
          </w:rPr>
          <w:tab/>
        </w:r>
        <w:r w:rsidR="00A47F23">
          <w:rPr>
            <w:noProof/>
            <w:webHidden/>
          </w:rPr>
          <w:fldChar w:fldCharType="begin"/>
        </w:r>
        <w:r w:rsidR="00A47F23">
          <w:rPr>
            <w:noProof/>
            <w:webHidden/>
          </w:rPr>
          <w:instrText xml:space="preserve"> PAGEREF _Toc10130630 \h </w:instrText>
        </w:r>
        <w:r w:rsidR="00A47F23">
          <w:rPr>
            <w:noProof/>
            <w:webHidden/>
          </w:rPr>
          <w:fldChar w:fldCharType="separate"/>
        </w:r>
        <w:r>
          <w:rPr>
            <w:b/>
            <w:bCs/>
            <w:noProof/>
            <w:webHidden/>
          </w:rPr>
          <w:t>Erreur ! Signet non défini.</w:t>
        </w:r>
        <w:r w:rsidR="00A47F23">
          <w:rPr>
            <w:noProof/>
            <w:webHidden/>
          </w:rPr>
          <w:fldChar w:fldCharType="end"/>
        </w:r>
      </w:hyperlink>
    </w:p>
    <w:p w14:paraId="6513F39D" w14:textId="4489F944" w:rsidR="00A47F23" w:rsidRDefault="00AE593F">
      <w:pPr>
        <w:pStyle w:val="TM5"/>
        <w:tabs>
          <w:tab w:val="left" w:pos="1320"/>
          <w:tab w:val="right" w:leader="dot" w:pos="9056"/>
        </w:tabs>
        <w:rPr>
          <w:rFonts w:eastAsiaTheme="minorEastAsia"/>
          <w:noProof/>
          <w:szCs w:val="22"/>
          <w:lang w:eastAsia="fr-FR"/>
        </w:rPr>
      </w:pPr>
      <w:hyperlink w:anchor="_Toc10130631"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Les sanctions sous l’ancien droit</w:t>
        </w:r>
        <w:r w:rsidR="00A47F23">
          <w:rPr>
            <w:noProof/>
            <w:webHidden/>
          </w:rPr>
          <w:tab/>
        </w:r>
        <w:r w:rsidR="00A47F23">
          <w:rPr>
            <w:noProof/>
            <w:webHidden/>
          </w:rPr>
          <w:fldChar w:fldCharType="begin"/>
        </w:r>
        <w:r w:rsidR="00A47F23">
          <w:rPr>
            <w:noProof/>
            <w:webHidden/>
          </w:rPr>
          <w:instrText xml:space="preserve"> PAGEREF _Toc10130631 \h </w:instrText>
        </w:r>
        <w:r w:rsidR="00A47F23">
          <w:rPr>
            <w:noProof/>
            <w:webHidden/>
          </w:rPr>
          <w:fldChar w:fldCharType="separate"/>
        </w:r>
        <w:r>
          <w:rPr>
            <w:b/>
            <w:bCs/>
            <w:noProof/>
            <w:webHidden/>
          </w:rPr>
          <w:t>Erreur ! Signet non défini.</w:t>
        </w:r>
        <w:r w:rsidR="00A47F23">
          <w:rPr>
            <w:noProof/>
            <w:webHidden/>
          </w:rPr>
          <w:fldChar w:fldCharType="end"/>
        </w:r>
      </w:hyperlink>
    </w:p>
    <w:p w14:paraId="4975ADB8" w14:textId="50444ECB" w:rsidR="00A47F23" w:rsidRDefault="00AE593F">
      <w:pPr>
        <w:pStyle w:val="TM5"/>
        <w:tabs>
          <w:tab w:val="left" w:pos="1320"/>
          <w:tab w:val="right" w:leader="dot" w:pos="9056"/>
        </w:tabs>
        <w:rPr>
          <w:rFonts w:eastAsiaTheme="minorEastAsia"/>
          <w:noProof/>
          <w:szCs w:val="22"/>
          <w:lang w:eastAsia="fr-FR"/>
        </w:rPr>
      </w:pPr>
      <w:hyperlink w:anchor="_Toc10130632" w:history="1">
        <w:r w:rsidR="00A47F23" w:rsidRPr="00D31E80">
          <w:rPr>
            <w:rStyle w:val="Lienhypertexte"/>
            <w:i/>
            <w:noProof/>
          </w:rPr>
          <w:t>1)</w:t>
        </w:r>
        <w:r w:rsidR="00A47F23">
          <w:rPr>
            <w:rFonts w:eastAsiaTheme="minorEastAsia"/>
            <w:noProof/>
            <w:szCs w:val="22"/>
            <w:lang w:eastAsia="fr-FR"/>
          </w:rPr>
          <w:tab/>
        </w:r>
        <w:r w:rsidR="00A47F23" w:rsidRPr="00D31E80">
          <w:rPr>
            <w:rStyle w:val="Lienhypertexte"/>
            <w:i/>
            <w:noProof/>
          </w:rPr>
          <w:t>La rétractation du promettant postérieure à la levée d’option par le bénéficiaire</w:t>
        </w:r>
        <w:r w:rsidR="00A47F23">
          <w:rPr>
            <w:noProof/>
            <w:webHidden/>
          </w:rPr>
          <w:tab/>
        </w:r>
        <w:r w:rsidR="00A47F23">
          <w:rPr>
            <w:noProof/>
            <w:webHidden/>
          </w:rPr>
          <w:fldChar w:fldCharType="begin"/>
        </w:r>
        <w:r w:rsidR="00A47F23">
          <w:rPr>
            <w:noProof/>
            <w:webHidden/>
          </w:rPr>
          <w:instrText xml:space="preserve"> PAGEREF _Toc10130632 \h </w:instrText>
        </w:r>
        <w:r w:rsidR="00A47F23">
          <w:rPr>
            <w:noProof/>
            <w:webHidden/>
          </w:rPr>
          <w:fldChar w:fldCharType="separate"/>
        </w:r>
        <w:r>
          <w:rPr>
            <w:b/>
            <w:bCs/>
            <w:noProof/>
            <w:webHidden/>
          </w:rPr>
          <w:t>Erreur ! Signet non défini.</w:t>
        </w:r>
        <w:r w:rsidR="00A47F23">
          <w:rPr>
            <w:noProof/>
            <w:webHidden/>
          </w:rPr>
          <w:fldChar w:fldCharType="end"/>
        </w:r>
      </w:hyperlink>
    </w:p>
    <w:p w14:paraId="42965AF6" w14:textId="0AAFA269" w:rsidR="00A47F23" w:rsidRDefault="00AE593F">
      <w:pPr>
        <w:pStyle w:val="TM5"/>
        <w:tabs>
          <w:tab w:val="left" w:pos="1320"/>
          <w:tab w:val="right" w:leader="dot" w:pos="9056"/>
        </w:tabs>
        <w:rPr>
          <w:rFonts w:eastAsiaTheme="minorEastAsia"/>
          <w:noProof/>
          <w:szCs w:val="22"/>
          <w:lang w:eastAsia="fr-FR"/>
        </w:rPr>
      </w:pPr>
      <w:hyperlink w:anchor="_Toc10130633" w:history="1">
        <w:r w:rsidR="00A47F23" w:rsidRPr="00D31E80">
          <w:rPr>
            <w:rStyle w:val="Lienhypertexte"/>
            <w:i/>
            <w:noProof/>
          </w:rPr>
          <w:t>2)</w:t>
        </w:r>
        <w:r w:rsidR="00A47F23">
          <w:rPr>
            <w:rFonts w:eastAsiaTheme="minorEastAsia"/>
            <w:noProof/>
            <w:szCs w:val="22"/>
            <w:lang w:eastAsia="fr-FR"/>
          </w:rPr>
          <w:tab/>
        </w:r>
        <w:r w:rsidR="00A47F23" w:rsidRPr="00D31E80">
          <w:rPr>
            <w:rStyle w:val="Lienhypertexte"/>
            <w:i/>
            <w:noProof/>
          </w:rPr>
          <w:t>La rétractation du promettant avant la levée d’option</w:t>
        </w:r>
        <w:r w:rsidR="00A47F23">
          <w:rPr>
            <w:noProof/>
            <w:webHidden/>
          </w:rPr>
          <w:tab/>
        </w:r>
        <w:r w:rsidR="00A47F23">
          <w:rPr>
            <w:noProof/>
            <w:webHidden/>
          </w:rPr>
          <w:fldChar w:fldCharType="begin"/>
        </w:r>
        <w:r w:rsidR="00A47F23">
          <w:rPr>
            <w:noProof/>
            <w:webHidden/>
          </w:rPr>
          <w:instrText xml:space="preserve"> PAGEREF _Toc10130633 \h </w:instrText>
        </w:r>
        <w:r w:rsidR="00A47F23">
          <w:rPr>
            <w:noProof/>
            <w:webHidden/>
          </w:rPr>
          <w:fldChar w:fldCharType="separate"/>
        </w:r>
        <w:r>
          <w:rPr>
            <w:b/>
            <w:bCs/>
            <w:noProof/>
            <w:webHidden/>
          </w:rPr>
          <w:t>Erreur ! Signet non défini.</w:t>
        </w:r>
        <w:r w:rsidR="00A47F23">
          <w:rPr>
            <w:noProof/>
            <w:webHidden/>
          </w:rPr>
          <w:fldChar w:fldCharType="end"/>
        </w:r>
      </w:hyperlink>
    </w:p>
    <w:p w14:paraId="1D2C7785" w14:textId="1978EA2D" w:rsidR="00A47F23" w:rsidRDefault="00AE593F">
      <w:pPr>
        <w:pStyle w:val="TM5"/>
        <w:tabs>
          <w:tab w:val="left" w:pos="1320"/>
          <w:tab w:val="right" w:leader="dot" w:pos="9056"/>
        </w:tabs>
        <w:rPr>
          <w:rFonts w:eastAsiaTheme="minorEastAsia"/>
          <w:noProof/>
          <w:szCs w:val="22"/>
          <w:lang w:eastAsia="fr-FR"/>
        </w:rPr>
      </w:pPr>
      <w:hyperlink w:anchor="_Toc10130634"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Les sanctions depuis la réforme</w:t>
        </w:r>
        <w:r w:rsidR="00A47F23">
          <w:rPr>
            <w:noProof/>
            <w:webHidden/>
          </w:rPr>
          <w:tab/>
        </w:r>
        <w:r w:rsidR="00A47F23">
          <w:rPr>
            <w:noProof/>
            <w:webHidden/>
          </w:rPr>
          <w:fldChar w:fldCharType="begin"/>
        </w:r>
        <w:r w:rsidR="00A47F23">
          <w:rPr>
            <w:noProof/>
            <w:webHidden/>
          </w:rPr>
          <w:instrText xml:space="preserve"> PAGEREF _Toc10130634 \h </w:instrText>
        </w:r>
        <w:r w:rsidR="00A47F23">
          <w:rPr>
            <w:noProof/>
            <w:webHidden/>
          </w:rPr>
          <w:fldChar w:fldCharType="separate"/>
        </w:r>
        <w:r>
          <w:rPr>
            <w:b/>
            <w:bCs/>
            <w:noProof/>
            <w:webHidden/>
          </w:rPr>
          <w:t>Erreur ! Signet non défini.</w:t>
        </w:r>
        <w:r w:rsidR="00A47F23">
          <w:rPr>
            <w:noProof/>
            <w:webHidden/>
          </w:rPr>
          <w:fldChar w:fldCharType="end"/>
        </w:r>
      </w:hyperlink>
    </w:p>
    <w:p w14:paraId="4DF1EF39" w14:textId="3326841D" w:rsidR="00A47F23" w:rsidRDefault="00AE593F">
      <w:pPr>
        <w:pStyle w:val="TM5"/>
        <w:tabs>
          <w:tab w:val="left" w:pos="1320"/>
          <w:tab w:val="right" w:leader="dot" w:pos="9056"/>
        </w:tabs>
        <w:rPr>
          <w:rFonts w:eastAsiaTheme="minorEastAsia"/>
          <w:noProof/>
          <w:szCs w:val="22"/>
          <w:lang w:eastAsia="fr-FR"/>
        </w:rPr>
      </w:pPr>
      <w:hyperlink w:anchor="_Toc10130635" w:history="1">
        <w:r w:rsidR="00A47F23" w:rsidRPr="00D31E80">
          <w:rPr>
            <w:rStyle w:val="Lienhypertexte"/>
            <w:i/>
            <w:noProof/>
          </w:rPr>
          <w:t>1)</w:t>
        </w:r>
        <w:r w:rsidR="00A47F23">
          <w:rPr>
            <w:rFonts w:eastAsiaTheme="minorEastAsia"/>
            <w:noProof/>
            <w:szCs w:val="22"/>
            <w:lang w:eastAsia="fr-FR"/>
          </w:rPr>
          <w:tab/>
        </w:r>
        <w:r w:rsidR="00A47F23" w:rsidRPr="00D31E80">
          <w:rPr>
            <w:rStyle w:val="Lienhypertexte"/>
            <w:i/>
            <w:noProof/>
          </w:rPr>
          <w:t>La révocation de la promesse pendant le délai</w:t>
        </w:r>
        <w:r w:rsidR="00A47F23">
          <w:rPr>
            <w:noProof/>
            <w:webHidden/>
          </w:rPr>
          <w:tab/>
        </w:r>
        <w:r w:rsidR="00A47F23">
          <w:rPr>
            <w:noProof/>
            <w:webHidden/>
          </w:rPr>
          <w:fldChar w:fldCharType="begin"/>
        </w:r>
        <w:r w:rsidR="00A47F23">
          <w:rPr>
            <w:noProof/>
            <w:webHidden/>
          </w:rPr>
          <w:instrText xml:space="preserve"> PAGEREF _Toc10130635 \h </w:instrText>
        </w:r>
        <w:r w:rsidR="00A47F23">
          <w:rPr>
            <w:noProof/>
            <w:webHidden/>
          </w:rPr>
          <w:fldChar w:fldCharType="separate"/>
        </w:r>
        <w:r>
          <w:rPr>
            <w:b/>
            <w:bCs/>
            <w:noProof/>
            <w:webHidden/>
          </w:rPr>
          <w:t>Erreur ! Signet non défini.</w:t>
        </w:r>
        <w:r w:rsidR="00A47F23">
          <w:rPr>
            <w:noProof/>
            <w:webHidden/>
          </w:rPr>
          <w:fldChar w:fldCharType="end"/>
        </w:r>
      </w:hyperlink>
    </w:p>
    <w:p w14:paraId="5573499A" w14:textId="0F4D6705" w:rsidR="00A47F23" w:rsidRDefault="00AE593F">
      <w:pPr>
        <w:pStyle w:val="TM5"/>
        <w:tabs>
          <w:tab w:val="left" w:pos="1320"/>
          <w:tab w:val="right" w:leader="dot" w:pos="9056"/>
        </w:tabs>
        <w:rPr>
          <w:rFonts w:eastAsiaTheme="minorEastAsia"/>
          <w:noProof/>
          <w:szCs w:val="22"/>
          <w:lang w:eastAsia="fr-FR"/>
        </w:rPr>
      </w:pPr>
      <w:hyperlink w:anchor="_Toc10130636" w:history="1">
        <w:r w:rsidR="00A47F23" w:rsidRPr="00D31E80">
          <w:rPr>
            <w:rStyle w:val="Lienhypertexte"/>
            <w:i/>
            <w:noProof/>
          </w:rPr>
          <w:t>2)</w:t>
        </w:r>
        <w:r w:rsidR="00A47F23">
          <w:rPr>
            <w:rFonts w:eastAsiaTheme="minorEastAsia"/>
            <w:noProof/>
            <w:szCs w:val="22"/>
            <w:lang w:eastAsia="fr-FR"/>
          </w:rPr>
          <w:tab/>
        </w:r>
        <w:r w:rsidR="00A47F23" w:rsidRPr="00D31E80">
          <w:rPr>
            <w:rStyle w:val="Lienhypertexte"/>
            <w:i/>
            <w:noProof/>
          </w:rPr>
          <w:t>La conclusion du contrat promis avec un tiers</w:t>
        </w:r>
        <w:r w:rsidR="00A47F23">
          <w:rPr>
            <w:noProof/>
            <w:webHidden/>
          </w:rPr>
          <w:tab/>
        </w:r>
        <w:r w:rsidR="00A47F23">
          <w:rPr>
            <w:noProof/>
            <w:webHidden/>
          </w:rPr>
          <w:fldChar w:fldCharType="begin"/>
        </w:r>
        <w:r w:rsidR="00A47F23">
          <w:rPr>
            <w:noProof/>
            <w:webHidden/>
          </w:rPr>
          <w:instrText xml:space="preserve"> PAGEREF _Toc10130636 \h </w:instrText>
        </w:r>
        <w:r w:rsidR="00A47F23">
          <w:rPr>
            <w:noProof/>
            <w:webHidden/>
          </w:rPr>
          <w:fldChar w:fldCharType="separate"/>
        </w:r>
        <w:r>
          <w:rPr>
            <w:b/>
            <w:bCs/>
            <w:noProof/>
            <w:webHidden/>
          </w:rPr>
          <w:t>Erreur ! Signet non défini.</w:t>
        </w:r>
        <w:r w:rsidR="00A47F23">
          <w:rPr>
            <w:noProof/>
            <w:webHidden/>
          </w:rPr>
          <w:fldChar w:fldCharType="end"/>
        </w:r>
      </w:hyperlink>
    </w:p>
    <w:p w14:paraId="42DB885D" w14:textId="717BA24B" w:rsidR="00A47F23" w:rsidRDefault="00AE593F">
      <w:pPr>
        <w:pStyle w:val="TM5"/>
        <w:tabs>
          <w:tab w:val="right" w:leader="dot" w:pos="9056"/>
        </w:tabs>
        <w:rPr>
          <w:rFonts w:eastAsiaTheme="minorEastAsia"/>
          <w:noProof/>
          <w:szCs w:val="22"/>
          <w:lang w:eastAsia="fr-FR"/>
        </w:rPr>
      </w:pPr>
      <w:hyperlink w:anchor="_Toc10130637" w:history="1">
        <w:r w:rsidR="00A47F23" w:rsidRPr="00D31E80">
          <w:rPr>
            <w:rStyle w:val="Lienhypertexte"/>
            <w:b/>
            <w:noProof/>
          </w:rPr>
          <w:t>Section 3 : La promesse synallagmatique de vente</w:t>
        </w:r>
        <w:r w:rsidR="00A47F23">
          <w:rPr>
            <w:noProof/>
            <w:webHidden/>
          </w:rPr>
          <w:tab/>
        </w:r>
        <w:r w:rsidR="00A47F23">
          <w:rPr>
            <w:noProof/>
            <w:webHidden/>
          </w:rPr>
          <w:fldChar w:fldCharType="begin"/>
        </w:r>
        <w:r w:rsidR="00A47F23">
          <w:rPr>
            <w:noProof/>
            <w:webHidden/>
          </w:rPr>
          <w:instrText xml:space="preserve"> PAGEREF _Toc10130637 \h </w:instrText>
        </w:r>
        <w:r w:rsidR="00A47F23">
          <w:rPr>
            <w:noProof/>
            <w:webHidden/>
          </w:rPr>
          <w:fldChar w:fldCharType="separate"/>
        </w:r>
        <w:r>
          <w:rPr>
            <w:b/>
            <w:bCs/>
            <w:noProof/>
            <w:webHidden/>
          </w:rPr>
          <w:t>Erreur ! Signet non défini.</w:t>
        </w:r>
        <w:r w:rsidR="00A47F23">
          <w:rPr>
            <w:noProof/>
            <w:webHidden/>
          </w:rPr>
          <w:fldChar w:fldCharType="end"/>
        </w:r>
      </w:hyperlink>
    </w:p>
    <w:p w14:paraId="7B0B3571" w14:textId="47E34857" w:rsidR="00A47F23" w:rsidRDefault="00AE593F">
      <w:pPr>
        <w:pStyle w:val="TM5"/>
        <w:tabs>
          <w:tab w:val="right" w:leader="dot" w:pos="9056"/>
        </w:tabs>
        <w:rPr>
          <w:rFonts w:eastAsiaTheme="minorEastAsia"/>
          <w:noProof/>
          <w:szCs w:val="22"/>
          <w:lang w:eastAsia="fr-FR"/>
        </w:rPr>
      </w:pPr>
      <w:hyperlink w:anchor="_Toc10130638" w:history="1">
        <w:r w:rsidR="00A47F23" w:rsidRPr="00D31E80">
          <w:rPr>
            <w:rStyle w:val="Lienhypertexte"/>
            <w:b/>
            <w:noProof/>
          </w:rPr>
          <w:t>Section 4 : Les conflits entre avant-contrats</w:t>
        </w:r>
        <w:r w:rsidR="00A47F23">
          <w:rPr>
            <w:noProof/>
            <w:webHidden/>
          </w:rPr>
          <w:tab/>
        </w:r>
        <w:r w:rsidR="00A47F23">
          <w:rPr>
            <w:noProof/>
            <w:webHidden/>
          </w:rPr>
          <w:fldChar w:fldCharType="begin"/>
        </w:r>
        <w:r w:rsidR="00A47F23">
          <w:rPr>
            <w:noProof/>
            <w:webHidden/>
          </w:rPr>
          <w:instrText xml:space="preserve"> PAGEREF _Toc10130638 \h </w:instrText>
        </w:r>
        <w:r w:rsidR="00A47F23">
          <w:rPr>
            <w:noProof/>
            <w:webHidden/>
          </w:rPr>
          <w:fldChar w:fldCharType="separate"/>
        </w:r>
        <w:r>
          <w:rPr>
            <w:b/>
            <w:bCs/>
            <w:noProof/>
            <w:webHidden/>
          </w:rPr>
          <w:t>Erreur ! Signet non défini.</w:t>
        </w:r>
        <w:r w:rsidR="00A47F23">
          <w:rPr>
            <w:noProof/>
            <w:webHidden/>
          </w:rPr>
          <w:fldChar w:fldCharType="end"/>
        </w:r>
      </w:hyperlink>
    </w:p>
    <w:p w14:paraId="780E3233" w14:textId="3E7FE0DB" w:rsidR="00A47F23" w:rsidRDefault="00AE593F">
      <w:pPr>
        <w:pStyle w:val="TM5"/>
        <w:tabs>
          <w:tab w:val="left" w:pos="1320"/>
          <w:tab w:val="right" w:leader="dot" w:pos="9056"/>
        </w:tabs>
        <w:rPr>
          <w:rFonts w:eastAsiaTheme="minorEastAsia"/>
          <w:noProof/>
          <w:szCs w:val="22"/>
          <w:lang w:eastAsia="fr-FR"/>
        </w:rPr>
      </w:pPr>
      <w:hyperlink w:anchor="_Toc10130639"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Le pacte de préférence face à une promesse synallagmatique de vente</w:t>
        </w:r>
        <w:r w:rsidR="00A47F23">
          <w:rPr>
            <w:noProof/>
            <w:webHidden/>
          </w:rPr>
          <w:tab/>
        </w:r>
        <w:r w:rsidR="00A47F23">
          <w:rPr>
            <w:noProof/>
            <w:webHidden/>
          </w:rPr>
          <w:fldChar w:fldCharType="begin"/>
        </w:r>
        <w:r w:rsidR="00A47F23">
          <w:rPr>
            <w:noProof/>
            <w:webHidden/>
          </w:rPr>
          <w:instrText xml:space="preserve"> PAGEREF _Toc10130639 \h </w:instrText>
        </w:r>
        <w:r w:rsidR="00A47F23">
          <w:rPr>
            <w:noProof/>
            <w:webHidden/>
          </w:rPr>
          <w:fldChar w:fldCharType="separate"/>
        </w:r>
        <w:r>
          <w:rPr>
            <w:b/>
            <w:bCs/>
            <w:noProof/>
            <w:webHidden/>
          </w:rPr>
          <w:t>Erreur ! Signet non défini.</w:t>
        </w:r>
        <w:r w:rsidR="00A47F23">
          <w:rPr>
            <w:noProof/>
            <w:webHidden/>
          </w:rPr>
          <w:fldChar w:fldCharType="end"/>
        </w:r>
      </w:hyperlink>
    </w:p>
    <w:p w14:paraId="53A8BBFF" w14:textId="5E298AB9" w:rsidR="00A47F23" w:rsidRDefault="00AE593F">
      <w:pPr>
        <w:pStyle w:val="TM5"/>
        <w:tabs>
          <w:tab w:val="left" w:pos="1320"/>
          <w:tab w:val="right" w:leader="dot" w:pos="9056"/>
        </w:tabs>
        <w:rPr>
          <w:rFonts w:eastAsiaTheme="minorEastAsia"/>
          <w:noProof/>
          <w:szCs w:val="22"/>
          <w:lang w:eastAsia="fr-FR"/>
        </w:rPr>
      </w:pPr>
      <w:hyperlink w:anchor="_Toc10130640"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Le pacte de préférence face à une promesse unilatérale de vente</w:t>
        </w:r>
        <w:r w:rsidR="00A47F23">
          <w:rPr>
            <w:noProof/>
            <w:webHidden/>
          </w:rPr>
          <w:tab/>
        </w:r>
        <w:r w:rsidR="00A47F23">
          <w:rPr>
            <w:noProof/>
            <w:webHidden/>
          </w:rPr>
          <w:fldChar w:fldCharType="begin"/>
        </w:r>
        <w:r w:rsidR="00A47F23">
          <w:rPr>
            <w:noProof/>
            <w:webHidden/>
          </w:rPr>
          <w:instrText xml:space="preserve"> PAGEREF _Toc10130640 \h </w:instrText>
        </w:r>
        <w:r w:rsidR="00A47F23">
          <w:rPr>
            <w:noProof/>
            <w:webHidden/>
          </w:rPr>
          <w:fldChar w:fldCharType="separate"/>
        </w:r>
        <w:r>
          <w:rPr>
            <w:b/>
            <w:bCs/>
            <w:noProof/>
            <w:webHidden/>
          </w:rPr>
          <w:t>Erreur ! Signet non défini.</w:t>
        </w:r>
        <w:r w:rsidR="00A47F23">
          <w:rPr>
            <w:noProof/>
            <w:webHidden/>
          </w:rPr>
          <w:fldChar w:fldCharType="end"/>
        </w:r>
      </w:hyperlink>
    </w:p>
    <w:p w14:paraId="0B410E04" w14:textId="11257C1E" w:rsidR="00A47F23" w:rsidRDefault="00AE593F">
      <w:pPr>
        <w:pStyle w:val="TM2"/>
        <w:tabs>
          <w:tab w:val="right" w:leader="dot" w:pos="9056"/>
        </w:tabs>
        <w:rPr>
          <w:rFonts w:eastAsiaTheme="minorEastAsia"/>
          <w:noProof/>
          <w:szCs w:val="22"/>
          <w:lang w:eastAsia="fr-FR"/>
        </w:rPr>
      </w:pPr>
      <w:hyperlink w:anchor="_Toc10130641" w:history="1">
        <w:r w:rsidR="00A47F23" w:rsidRPr="00D31E80">
          <w:rPr>
            <w:rStyle w:val="Lienhypertexte"/>
            <w:noProof/>
          </w:rPr>
          <w:t>Chapitre 3 : Les particularités du contrat électronique</w:t>
        </w:r>
        <w:r w:rsidR="00A47F23">
          <w:rPr>
            <w:noProof/>
            <w:webHidden/>
          </w:rPr>
          <w:tab/>
        </w:r>
        <w:r w:rsidR="00A47F23">
          <w:rPr>
            <w:noProof/>
            <w:webHidden/>
          </w:rPr>
          <w:fldChar w:fldCharType="begin"/>
        </w:r>
        <w:r w:rsidR="00A47F23">
          <w:rPr>
            <w:noProof/>
            <w:webHidden/>
          </w:rPr>
          <w:instrText xml:space="preserve"> PAGEREF _Toc10130641 \h </w:instrText>
        </w:r>
        <w:r w:rsidR="00A47F23">
          <w:rPr>
            <w:noProof/>
            <w:webHidden/>
          </w:rPr>
          <w:fldChar w:fldCharType="separate"/>
        </w:r>
        <w:r>
          <w:rPr>
            <w:b/>
            <w:bCs/>
            <w:noProof/>
            <w:webHidden/>
          </w:rPr>
          <w:t>Erreur ! Signet non défini.</w:t>
        </w:r>
        <w:r w:rsidR="00A47F23">
          <w:rPr>
            <w:noProof/>
            <w:webHidden/>
          </w:rPr>
          <w:fldChar w:fldCharType="end"/>
        </w:r>
      </w:hyperlink>
    </w:p>
    <w:p w14:paraId="59C363E7" w14:textId="24A9BB95" w:rsidR="00A47F23" w:rsidRDefault="00AE593F">
      <w:pPr>
        <w:pStyle w:val="TM1"/>
        <w:tabs>
          <w:tab w:val="right" w:leader="dot" w:pos="9056"/>
        </w:tabs>
        <w:rPr>
          <w:rFonts w:eastAsiaTheme="minorEastAsia"/>
          <w:noProof/>
          <w:szCs w:val="22"/>
          <w:lang w:eastAsia="fr-FR"/>
        </w:rPr>
      </w:pPr>
      <w:hyperlink w:anchor="_Toc10130642" w:history="1">
        <w:r w:rsidR="00A47F23" w:rsidRPr="00D31E80">
          <w:rPr>
            <w:rStyle w:val="Lienhypertexte"/>
            <w:noProof/>
          </w:rPr>
          <w:t>TITRE II – LE CONTRAT VALABLEMENT FORME</w:t>
        </w:r>
        <w:r w:rsidR="00A47F23">
          <w:rPr>
            <w:noProof/>
            <w:webHidden/>
          </w:rPr>
          <w:tab/>
        </w:r>
        <w:r w:rsidR="00A47F23">
          <w:rPr>
            <w:noProof/>
            <w:webHidden/>
          </w:rPr>
          <w:fldChar w:fldCharType="begin"/>
        </w:r>
        <w:r w:rsidR="00A47F23">
          <w:rPr>
            <w:noProof/>
            <w:webHidden/>
          </w:rPr>
          <w:instrText xml:space="preserve"> PAGEREF _Toc10130642 \h </w:instrText>
        </w:r>
        <w:r w:rsidR="00A47F23">
          <w:rPr>
            <w:noProof/>
            <w:webHidden/>
          </w:rPr>
          <w:fldChar w:fldCharType="separate"/>
        </w:r>
        <w:r>
          <w:rPr>
            <w:b/>
            <w:bCs/>
            <w:noProof/>
            <w:webHidden/>
          </w:rPr>
          <w:t>Erreur ! Signet non défini.</w:t>
        </w:r>
        <w:r w:rsidR="00A47F23">
          <w:rPr>
            <w:noProof/>
            <w:webHidden/>
          </w:rPr>
          <w:fldChar w:fldCharType="end"/>
        </w:r>
      </w:hyperlink>
    </w:p>
    <w:p w14:paraId="37DC7474" w14:textId="4C19F1DA" w:rsidR="00A47F23" w:rsidRDefault="00AE593F">
      <w:pPr>
        <w:pStyle w:val="TM2"/>
        <w:tabs>
          <w:tab w:val="right" w:leader="dot" w:pos="9056"/>
        </w:tabs>
        <w:rPr>
          <w:rFonts w:eastAsiaTheme="minorEastAsia"/>
          <w:noProof/>
          <w:szCs w:val="22"/>
          <w:lang w:eastAsia="fr-FR"/>
        </w:rPr>
      </w:pPr>
      <w:hyperlink w:anchor="_Toc10130643" w:history="1">
        <w:r w:rsidR="00A47F23" w:rsidRPr="00D31E80">
          <w:rPr>
            <w:rStyle w:val="Lienhypertexte"/>
            <w:noProof/>
          </w:rPr>
          <w:t>Chapitre I – L’existence d’un consentement libre et éclairé</w:t>
        </w:r>
        <w:r w:rsidR="00A47F23">
          <w:rPr>
            <w:noProof/>
            <w:webHidden/>
          </w:rPr>
          <w:tab/>
        </w:r>
        <w:r w:rsidR="00A47F23">
          <w:rPr>
            <w:noProof/>
            <w:webHidden/>
          </w:rPr>
          <w:fldChar w:fldCharType="begin"/>
        </w:r>
        <w:r w:rsidR="00A47F23">
          <w:rPr>
            <w:noProof/>
            <w:webHidden/>
          </w:rPr>
          <w:instrText xml:space="preserve"> PAGEREF _Toc10130643 \h </w:instrText>
        </w:r>
        <w:r w:rsidR="00A47F23">
          <w:rPr>
            <w:noProof/>
            <w:webHidden/>
          </w:rPr>
          <w:fldChar w:fldCharType="separate"/>
        </w:r>
        <w:r>
          <w:rPr>
            <w:b/>
            <w:bCs/>
            <w:noProof/>
            <w:webHidden/>
          </w:rPr>
          <w:t>Erreur ! Signet non défini.</w:t>
        </w:r>
        <w:r w:rsidR="00A47F23">
          <w:rPr>
            <w:noProof/>
            <w:webHidden/>
          </w:rPr>
          <w:fldChar w:fldCharType="end"/>
        </w:r>
      </w:hyperlink>
    </w:p>
    <w:p w14:paraId="1F6C5052" w14:textId="74BD1CA0" w:rsidR="00A47F23" w:rsidRDefault="00AE593F">
      <w:pPr>
        <w:pStyle w:val="TM5"/>
        <w:tabs>
          <w:tab w:val="right" w:leader="dot" w:pos="9056"/>
        </w:tabs>
        <w:rPr>
          <w:rFonts w:eastAsiaTheme="minorEastAsia"/>
          <w:noProof/>
          <w:szCs w:val="22"/>
          <w:lang w:eastAsia="fr-FR"/>
        </w:rPr>
      </w:pPr>
      <w:hyperlink w:anchor="_Toc10130644" w:history="1">
        <w:r w:rsidR="00A47F23" w:rsidRPr="00D31E80">
          <w:rPr>
            <w:rStyle w:val="Lienhypertexte"/>
            <w:b/>
            <w:noProof/>
          </w:rPr>
          <w:t>Section 1 : La capacité à contracter</w:t>
        </w:r>
        <w:r w:rsidR="00A47F23">
          <w:rPr>
            <w:noProof/>
            <w:webHidden/>
          </w:rPr>
          <w:tab/>
        </w:r>
        <w:r w:rsidR="00A47F23">
          <w:rPr>
            <w:noProof/>
            <w:webHidden/>
          </w:rPr>
          <w:fldChar w:fldCharType="begin"/>
        </w:r>
        <w:r w:rsidR="00A47F23">
          <w:rPr>
            <w:noProof/>
            <w:webHidden/>
          </w:rPr>
          <w:instrText xml:space="preserve"> PAGEREF _Toc10130644 \h </w:instrText>
        </w:r>
        <w:r w:rsidR="00A47F23">
          <w:rPr>
            <w:noProof/>
            <w:webHidden/>
          </w:rPr>
          <w:fldChar w:fldCharType="separate"/>
        </w:r>
        <w:r>
          <w:rPr>
            <w:b/>
            <w:bCs/>
            <w:noProof/>
            <w:webHidden/>
          </w:rPr>
          <w:t>Erreur ! Signet non défini.</w:t>
        </w:r>
        <w:r w:rsidR="00A47F23">
          <w:rPr>
            <w:noProof/>
            <w:webHidden/>
          </w:rPr>
          <w:fldChar w:fldCharType="end"/>
        </w:r>
      </w:hyperlink>
    </w:p>
    <w:p w14:paraId="19522CE3" w14:textId="1D9A83F9" w:rsidR="00A47F23" w:rsidRDefault="00AE593F">
      <w:pPr>
        <w:pStyle w:val="TM5"/>
        <w:tabs>
          <w:tab w:val="left" w:pos="1320"/>
          <w:tab w:val="right" w:leader="dot" w:pos="9056"/>
        </w:tabs>
        <w:rPr>
          <w:rFonts w:eastAsiaTheme="minorEastAsia"/>
          <w:noProof/>
          <w:szCs w:val="22"/>
          <w:lang w:eastAsia="fr-FR"/>
        </w:rPr>
      </w:pPr>
      <w:hyperlink w:anchor="_Toc10130645"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Les cas d’incapacité</w:t>
        </w:r>
        <w:r w:rsidR="00A47F23">
          <w:rPr>
            <w:noProof/>
            <w:webHidden/>
          </w:rPr>
          <w:tab/>
        </w:r>
        <w:r w:rsidR="00A47F23">
          <w:rPr>
            <w:noProof/>
            <w:webHidden/>
          </w:rPr>
          <w:fldChar w:fldCharType="begin"/>
        </w:r>
        <w:r w:rsidR="00A47F23">
          <w:rPr>
            <w:noProof/>
            <w:webHidden/>
          </w:rPr>
          <w:instrText xml:space="preserve"> PAGEREF _Toc10130645 \h </w:instrText>
        </w:r>
        <w:r w:rsidR="00A47F23">
          <w:rPr>
            <w:noProof/>
            <w:webHidden/>
          </w:rPr>
          <w:fldChar w:fldCharType="separate"/>
        </w:r>
        <w:r>
          <w:rPr>
            <w:b/>
            <w:bCs/>
            <w:noProof/>
            <w:webHidden/>
          </w:rPr>
          <w:t>Erreur ! Signet non défini.</w:t>
        </w:r>
        <w:r w:rsidR="00A47F23">
          <w:rPr>
            <w:noProof/>
            <w:webHidden/>
          </w:rPr>
          <w:fldChar w:fldCharType="end"/>
        </w:r>
      </w:hyperlink>
    </w:p>
    <w:p w14:paraId="0090C4CE" w14:textId="7A08CFA3" w:rsidR="00A47F23" w:rsidRDefault="00AE593F">
      <w:pPr>
        <w:pStyle w:val="TM5"/>
        <w:tabs>
          <w:tab w:val="left" w:pos="1320"/>
          <w:tab w:val="right" w:leader="dot" w:pos="9056"/>
        </w:tabs>
        <w:rPr>
          <w:rFonts w:eastAsiaTheme="minorEastAsia"/>
          <w:noProof/>
          <w:szCs w:val="22"/>
          <w:lang w:eastAsia="fr-FR"/>
        </w:rPr>
      </w:pPr>
      <w:hyperlink w:anchor="_Toc10130646"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Les mineurs</w:t>
        </w:r>
        <w:r w:rsidR="00A47F23">
          <w:rPr>
            <w:noProof/>
            <w:webHidden/>
          </w:rPr>
          <w:tab/>
        </w:r>
        <w:r w:rsidR="00A47F23">
          <w:rPr>
            <w:noProof/>
            <w:webHidden/>
          </w:rPr>
          <w:fldChar w:fldCharType="begin"/>
        </w:r>
        <w:r w:rsidR="00A47F23">
          <w:rPr>
            <w:noProof/>
            <w:webHidden/>
          </w:rPr>
          <w:instrText xml:space="preserve"> PAGEREF _Toc10130646 \h </w:instrText>
        </w:r>
        <w:r w:rsidR="00A47F23">
          <w:rPr>
            <w:noProof/>
            <w:webHidden/>
          </w:rPr>
          <w:fldChar w:fldCharType="separate"/>
        </w:r>
        <w:r>
          <w:rPr>
            <w:b/>
            <w:bCs/>
            <w:noProof/>
            <w:webHidden/>
          </w:rPr>
          <w:t>Erreur ! Signet non défini.</w:t>
        </w:r>
        <w:r w:rsidR="00A47F23">
          <w:rPr>
            <w:noProof/>
            <w:webHidden/>
          </w:rPr>
          <w:fldChar w:fldCharType="end"/>
        </w:r>
      </w:hyperlink>
    </w:p>
    <w:p w14:paraId="4CDAB920" w14:textId="45064435" w:rsidR="00A47F23" w:rsidRDefault="00AE593F">
      <w:pPr>
        <w:pStyle w:val="TM5"/>
        <w:tabs>
          <w:tab w:val="left" w:pos="1320"/>
          <w:tab w:val="right" w:leader="dot" w:pos="9056"/>
        </w:tabs>
        <w:rPr>
          <w:rFonts w:eastAsiaTheme="minorEastAsia"/>
          <w:noProof/>
          <w:szCs w:val="22"/>
          <w:lang w:eastAsia="fr-FR"/>
        </w:rPr>
      </w:pPr>
      <w:hyperlink w:anchor="_Toc10130647" w:history="1">
        <w:r w:rsidR="00A47F23" w:rsidRPr="00D31E80">
          <w:rPr>
            <w:rStyle w:val="Lienhypertexte"/>
            <w:noProof/>
          </w:rPr>
          <w:t>B-</w:t>
        </w:r>
        <w:r w:rsidR="00A47F23">
          <w:rPr>
            <w:rFonts w:eastAsiaTheme="minorEastAsia"/>
            <w:noProof/>
            <w:szCs w:val="22"/>
            <w:lang w:eastAsia="fr-FR"/>
          </w:rPr>
          <w:tab/>
        </w:r>
        <w:r w:rsidR="00A47F23" w:rsidRPr="00D31E80">
          <w:rPr>
            <w:rStyle w:val="Lienhypertexte"/>
            <w:i/>
            <w:noProof/>
          </w:rPr>
          <w:t>Les majeurs incapables</w:t>
        </w:r>
        <w:r w:rsidR="00A47F23">
          <w:rPr>
            <w:noProof/>
            <w:webHidden/>
          </w:rPr>
          <w:tab/>
        </w:r>
        <w:r w:rsidR="00A47F23">
          <w:rPr>
            <w:noProof/>
            <w:webHidden/>
          </w:rPr>
          <w:fldChar w:fldCharType="begin"/>
        </w:r>
        <w:r w:rsidR="00A47F23">
          <w:rPr>
            <w:noProof/>
            <w:webHidden/>
          </w:rPr>
          <w:instrText xml:space="preserve"> PAGEREF _Toc10130647 \h </w:instrText>
        </w:r>
        <w:r w:rsidR="00A47F23">
          <w:rPr>
            <w:noProof/>
            <w:webHidden/>
          </w:rPr>
          <w:fldChar w:fldCharType="separate"/>
        </w:r>
        <w:r>
          <w:rPr>
            <w:b/>
            <w:bCs/>
            <w:noProof/>
            <w:webHidden/>
          </w:rPr>
          <w:t>Erreur ! Signet non défini.</w:t>
        </w:r>
        <w:r w:rsidR="00A47F23">
          <w:rPr>
            <w:noProof/>
            <w:webHidden/>
          </w:rPr>
          <w:fldChar w:fldCharType="end"/>
        </w:r>
      </w:hyperlink>
    </w:p>
    <w:p w14:paraId="7DFCD37E" w14:textId="14EB3863" w:rsidR="00A47F23" w:rsidRDefault="00AE593F">
      <w:pPr>
        <w:pStyle w:val="TM5"/>
        <w:tabs>
          <w:tab w:val="left" w:pos="1320"/>
          <w:tab w:val="right" w:leader="dot" w:pos="9056"/>
        </w:tabs>
        <w:rPr>
          <w:rFonts w:eastAsiaTheme="minorEastAsia"/>
          <w:noProof/>
          <w:szCs w:val="22"/>
          <w:lang w:eastAsia="fr-FR"/>
        </w:rPr>
      </w:pPr>
      <w:hyperlink w:anchor="_Toc10130648" w:history="1">
        <w:r w:rsidR="00A47F23" w:rsidRPr="00D31E80">
          <w:rPr>
            <w:rStyle w:val="Lienhypertexte"/>
            <w:noProof/>
          </w:rPr>
          <w:t>C-</w:t>
        </w:r>
        <w:r w:rsidR="00A47F23">
          <w:rPr>
            <w:rFonts w:eastAsiaTheme="minorEastAsia"/>
            <w:noProof/>
            <w:szCs w:val="22"/>
            <w:lang w:eastAsia="fr-FR"/>
          </w:rPr>
          <w:tab/>
        </w:r>
        <w:r w:rsidR="00A47F23" w:rsidRPr="00D31E80">
          <w:rPr>
            <w:rStyle w:val="Lienhypertexte"/>
            <w:i/>
            <w:noProof/>
          </w:rPr>
          <w:t>Les règles spécifiques pour le régime de l’action et ses effets</w:t>
        </w:r>
        <w:r w:rsidR="00A47F23">
          <w:rPr>
            <w:noProof/>
            <w:webHidden/>
          </w:rPr>
          <w:tab/>
        </w:r>
        <w:r w:rsidR="00A47F23">
          <w:rPr>
            <w:noProof/>
            <w:webHidden/>
          </w:rPr>
          <w:fldChar w:fldCharType="begin"/>
        </w:r>
        <w:r w:rsidR="00A47F23">
          <w:rPr>
            <w:noProof/>
            <w:webHidden/>
          </w:rPr>
          <w:instrText xml:space="preserve"> PAGEREF _Toc10130648 \h </w:instrText>
        </w:r>
        <w:r w:rsidR="00A47F23">
          <w:rPr>
            <w:noProof/>
            <w:webHidden/>
          </w:rPr>
          <w:fldChar w:fldCharType="separate"/>
        </w:r>
        <w:r>
          <w:rPr>
            <w:b/>
            <w:bCs/>
            <w:noProof/>
            <w:webHidden/>
          </w:rPr>
          <w:t>Erreur ! Signet non défini.</w:t>
        </w:r>
        <w:r w:rsidR="00A47F23">
          <w:rPr>
            <w:noProof/>
            <w:webHidden/>
          </w:rPr>
          <w:fldChar w:fldCharType="end"/>
        </w:r>
      </w:hyperlink>
    </w:p>
    <w:p w14:paraId="674A9064" w14:textId="682AD5D5" w:rsidR="00A47F23" w:rsidRDefault="00AE593F">
      <w:pPr>
        <w:pStyle w:val="TM5"/>
        <w:tabs>
          <w:tab w:val="left" w:pos="1320"/>
          <w:tab w:val="right" w:leader="dot" w:pos="9056"/>
        </w:tabs>
        <w:rPr>
          <w:rFonts w:eastAsiaTheme="minorEastAsia"/>
          <w:noProof/>
          <w:szCs w:val="22"/>
          <w:lang w:eastAsia="fr-FR"/>
        </w:rPr>
      </w:pPr>
      <w:hyperlink w:anchor="_Toc10130649"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L’insanité d’esprit</w:t>
        </w:r>
        <w:r w:rsidR="00A47F23">
          <w:rPr>
            <w:noProof/>
            <w:webHidden/>
          </w:rPr>
          <w:tab/>
        </w:r>
        <w:r w:rsidR="00A47F23">
          <w:rPr>
            <w:noProof/>
            <w:webHidden/>
          </w:rPr>
          <w:fldChar w:fldCharType="begin"/>
        </w:r>
        <w:r w:rsidR="00A47F23">
          <w:rPr>
            <w:noProof/>
            <w:webHidden/>
          </w:rPr>
          <w:instrText xml:space="preserve"> PAGEREF _Toc10130649 \h </w:instrText>
        </w:r>
        <w:r w:rsidR="00A47F23">
          <w:rPr>
            <w:noProof/>
            <w:webHidden/>
          </w:rPr>
          <w:fldChar w:fldCharType="separate"/>
        </w:r>
        <w:r>
          <w:rPr>
            <w:b/>
            <w:bCs/>
            <w:noProof/>
            <w:webHidden/>
          </w:rPr>
          <w:t>Erreur ! Signet non défini.</w:t>
        </w:r>
        <w:r w:rsidR="00A47F23">
          <w:rPr>
            <w:noProof/>
            <w:webHidden/>
          </w:rPr>
          <w:fldChar w:fldCharType="end"/>
        </w:r>
      </w:hyperlink>
    </w:p>
    <w:p w14:paraId="329243D7" w14:textId="75FA072C" w:rsidR="00A47F23" w:rsidRDefault="00AE593F">
      <w:pPr>
        <w:pStyle w:val="TM5"/>
        <w:tabs>
          <w:tab w:val="left" w:pos="1320"/>
          <w:tab w:val="right" w:leader="dot" w:pos="9056"/>
        </w:tabs>
        <w:rPr>
          <w:rFonts w:eastAsiaTheme="minorEastAsia"/>
          <w:noProof/>
          <w:szCs w:val="22"/>
          <w:lang w:eastAsia="fr-FR"/>
        </w:rPr>
      </w:pPr>
      <w:hyperlink w:anchor="_Toc10130650"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Définition de l’insanité d’esprit</w:t>
        </w:r>
        <w:r w:rsidR="00A47F23">
          <w:rPr>
            <w:noProof/>
            <w:webHidden/>
          </w:rPr>
          <w:tab/>
        </w:r>
        <w:r w:rsidR="00A47F23">
          <w:rPr>
            <w:noProof/>
            <w:webHidden/>
          </w:rPr>
          <w:fldChar w:fldCharType="begin"/>
        </w:r>
        <w:r w:rsidR="00A47F23">
          <w:rPr>
            <w:noProof/>
            <w:webHidden/>
          </w:rPr>
          <w:instrText xml:space="preserve"> PAGEREF _Toc10130650 \h </w:instrText>
        </w:r>
        <w:r w:rsidR="00A47F23">
          <w:rPr>
            <w:noProof/>
            <w:webHidden/>
          </w:rPr>
          <w:fldChar w:fldCharType="separate"/>
        </w:r>
        <w:r>
          <w:rPr>
            <w:b/>
            <w:bCs/>
            <w:noProof/>
            <w:webHidden/>
          </w:rPr>
          <w:t>Erreur ! Signet non défini.</w:t>
        </w:r>
        <w:r w:rsidR="00A47F23">
          <w:rPr>
            <w:noProof/>
            <w:webHidden/>
          </w:rPr>
          <w:fldChar w:fldCharType="end"/>
        </w:r>
      </w:hyperlink>
    </w:p>
    <w:p w14:paraId="30415E15" w14:textId="4B6D97E9" w:rsidR="00A47F23" w:rsidRDefault="00AE593F">
      <w:pPr>
        <w:pStyle w:val="TM5"/>
        <w:tabs>
          <w:tab w:val="left" w:pos="1320"/>
          <w:tab w:val="right" w:leader="dot" w:pos="9056"/>
        </w:tabs>
        <w:rPr>
          <w:rFonts w:eastAsiaTheme="minorEastAsia"/>
          <w:noProof/>
          <w:szCs w:val="22"/>
          <w:lang w:eastAsia="fr-FR"/>
        </w:rPr>
      </w:pPr>
      <w:hyperlink w:anchor="_Toc10130651"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Conséquences de l’insanité d’esprit</w:t>
        </w:r>
        <w:r w:rsidR="00A47F23">
          <w:rPr>
            <w:noProof/>
            <w:webHidden/>
          </w:rPr>
          <w:tab/>
        </w:r>
        <w:r w:rsidR="00A47F23">
          <w:rPr>
            <w:noProof/>
            <w:webHidden/>
          </w:rPr>
          <w:fldChar w:fldCharType="begin"/>
        </w:r>
        <w:r w:rsidR="00A47F23">
          <w:rPr>
            <w:noProof/>
            <w:webHidden/>
          </w:rPr>
          <w:instrText xml:space="preserve"> PAGEREF _Toc10130651 \h </w:instrText>
        </w:r>
        <w:r w:rsidR="00A47F23">
          <w:rPr>
            <w:noProof/>
            <w:webHidden/>
          </w:rPr>
          <w:fldChar w:fldCharType="separate"/>
        </w:r>
        <w:r>
          <w:rPr>
            <w:b/>
            <w:bCs/>
            <w:noProof/>
            <w:webHidden/>
          </w:rPr>
          <w:t>Erreur ! Signet non défini.</w:t>
        </w:r>
        <w:r w:rsidR="00A47F23">
          <w:rPr>
            <w:noProof/>
            <w:webHidden/>
          </w:rPr>
          <w:fldChar w:fldCharType="end"/>
        </w:r>
      </w:hyperlink>
    </w:p>
    <w:p w14:paraId="56C31056" w14:textId="5E06BEFC" w:rsidR="00A47F23" w:rsidRDefault="00AE593F">
      <w:pPr>
        <w:pStyle w:val="TM5"/>
        <w:tabs>
          <w:tab w:val="right" w:leader="dot" w:pos="9056"/>
        </w:tabs>
        <w:rPr>
          <w:rFonts w:eastAsiaTheme="minorEastAsia"/>
          <w:noProof/>
          <w:szCs w:val="22"/>
          <w:lang w:eastAsia="fr-FR"/>
        </w:rPr>
      </w:pPr>
      <w:hyperlink w:anchor="_Toc10130652" w:history="1">
        <w:r w:rsidR="00A47F23" w:rsidRPr="00D31E80">
          <w:rPr>
            <w:rStyle w:val="Lienhypertexte"/>
            <w:b/>
            <w:noProof/>
          </w:rPr>
          <w:t>Section 2 : Les vices du consentement</w:t>
        </w:r>
        <w:r w:rsidR="00A47F23">
          <w:rPr>
            <w:noProof/>
            <w:webHidden/>
          </w:rPr>
          <w:tab/>
        </w:r>
        <w:r w:rsidR="00A47F23">
          <w:rPr>
            <w:noProof/>
            <w:webHidden/>
          </w:rPr>
          <w:fldChar w:fldCharType="begin"/>
        </w:r>
        <w:r w:rsidR="00A47F23">
          <w:rPr>
            <w:noProof/>
            <w:webHidden/>
          </w:rPr>
          <w:instrText xml:space="preserve"> PAGEREF _Toc10130652 \h </w:instrText>
        </w:r>
        <w:r w:rsidR="00A47F23">
          <w:rPr>
            <w:noProof/>
            <w:webHidden/>
          </w:rPr>
          <w:fldChar w:fldCharType="separate"/>
        </w:r>
        <w:r>
          <w:rPr>
            <w:b/>
            <w:bCs/>
            <w:noProof/>
            <w:webHidden/>
          </w:rPr>
          <w:t>Erreur ! Signet non défini.</w:t>
        </w:r>
        <w:r w:rsidR="00A47F23">
          <w:rPr>
            <w:noProof/>
            <w:webHidden/>
          </w:rPr>
          <w:fldChar w:fldCharType="end"/>
        </w:r>
      </w:hyperlink>
    </w:p>
    <w:p w14:paraId="1456A2BD" w14:textId="0FC839DB" w:rsidR="00A47F23" w:rsidRDefault="00AE593F">
      <w:pPr>
        <w:pStyle w:val="TM5"/>
        <w:tabs>
          <w:tab w:val="left" w:pos="1320"/>
          <w:tab w:val="right" w:leader="dot" w:pos="9056"/>
        </w:tabs>
        <w:rPr>
          <w:rFonts w:eastAsiaTheme="minorEastAsia"/>
          <w:noProof/>
          <w:szCs w:val="22"/>
          <w:lang w:eastAsia="fr-FR"/>
        </w:rPr>
      </w:pPr>
      <w:hyperlink w:anchor="_Toc10130653"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Le consentement donné par erreur</w:t>
        </w:r>
        <w:r w:rsidR="00A47F23">
          <w:rPr>
            <w:noProof/>
            <w:webHidden/>
          </w:rPr>
          <w:tab/>
        </w:r>
        <w:r w:rsidR="00A47F23">
          <w:rPr>
            <w:noProof/>
            <w:webHidden/>
          </w:rPr>
          <w:fldChar w:fldCharType="begin"/>
        </w:r>
        <w:r w:rsidR="00A47F23">
          <w:rPr>
            <w:noProof/>
            <w:webHidden/>
          </w:rPr>
          <w:instrText xml:space="preserve"> PAGEREF _Toc10130653 \h </w:instrText>
        </w:r>
        <w:r w:rsidR="00A47F23">
          <w:rPr>
            <w:noProof/>
            <w:webHidden/>
          </w:rPr>
          <w:fldChar w:fldCharType="separate"/>
        </w:r>
        <w:r>
          <w:rPr>
            <w:b/>
            <w:bCs/>
            <w:noProof/>
            <w:webHidden/>
          </w:rPr>
          <w:t>Erreur ! Signet non défini.</w:t>
        </w:r>
        <w:r w:rsidR="00A47F23">
          <w:rPr>
            <w:noProof/>
            <w:webHidden/>
          </w:rPr>
          <w:fldChar w:fldCharType="end"/>
        </w:r>
      </w:hyperlink>
    </w:p>
    <w:p w14:paraId="5AADEAED" w14:textId="79B35C08" w:rsidR="00A47F23" w:rsidRDefault="00AE593F">
      <w:pPr>
        <w:pStyle w:val="TM5"/>
        <w:tabs>
          <w:tab w:val="left" w:pos="1320"/>
          <w:tab w:val="right" w:leader="dot" w:pos="9056"/>
        </w:tabs>
        <w:rPr>
          <w:rFonts w:eastAsiaTheme="minorEastAsia"/>
          <w:noProof/>
          <w:szCs w:val="22"/>
          <w:lang w:eastAsia="fr-FR"/>
        </w:rPr>
      </w:pPr>
      <w:hyperlink w:anchor="_Toc10130654"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Les conditions de l’erreur vice du consentement</w:t>
        </w:r>
        <w:r w:rsidR="00A47F23">
          <w:rPr>
            <w:noProof/>
            <w:webHidden/>
          </w:rPr>
          <w:tab/>
        </w:r>
        <w:r w:rsidR="00A47F23">
          <w:rPr>
            <w:noProof/>
            <w:webHidden/>
          </w:rPr>
          <w:fldChar w:fldCharType="begin"/>
        </w:r>
        <w:r w:rsidR="00A47F23">
          <w:rPr>
            <w:noProof/>
            <w:webHidden/>
          </w:rPr>
          <w:instrText xml:space="preserve"> PAGEREF _Toc10130654 \h </w:instrText>
        </w:r>
        <w:r w:rsidR="00A47F23">
          <w:rPr>
            <w:noProof/>
            <w:webHidden/>
          </w:rPr>
          <w:fldChar w:fldCharType="separate"/>
        </w:r>
        <w:r>
          <w:rPr>
            <w:b/>
            <w:bCs/>
            <w:noProof/>
            <w:webHidden/>
          </w:rPr>
          <w:t>Erreur ! Signet non défini.</w:t>
        </w:r>
        <w:r w:rsidR="00A47F23">
          <w:rPr>
            <w:noProof/>
            <w:webHidden/>
          </w:rPr>
          <w:fldChar w:fldCharType="end"/>
        </w:r>
      </w:hyperlink>
    </w:p>
    <w:p w14:paraId="5D1A5DC3" w14:textId="28E69732" w:rsidR="00A47F23" w:rsidRDefault="00AE593F">
      <w:pPr>
        <w:pStyle w:val="TM5"/>
        <w:tabs>
          <w:tab w:val="left" w:pos="1320"/>
          <w:tab w:val="right" w:leader="dot" w:pos="9056"/>
        </w:tabs>
        <w:rPr>
          <w:rFonts w:eastAsiaTheme="minorEastAsia"/>
          <w:noProof/>
          <w:szCs w:val="22"/>
          <w:lang w:eastAsia="fr-FR"/>
        </w:rPr>
      </w:pPr>
      <w:hyperlink w:anchor="_Toc10130655" w:history="1">
        <w:r w:rsidR="00A47F23" w:rsidRPr="00D31E80">
          <w:rPr>
            <w:rStyle w:val="Lienhypertexte"/>
            <w:i/>
            <w:noProof/>
          </w:rPr>
          <w:t>1)</w:t>
        </w:r>
        <w:r w:rsidR="00A47F23">
          <w:rPr>
            <w:rFonts w:eastAsiaTheme="minorEastAsia"/>
            <w:noProof/>
            <w:szCs w:val="22"/>
            <w:lang w:eastAsia="fr-FR"/>
          </w:rPr>
          <w:tab/>
        </w:r>
        <w:r w:rsidR="00A47F23" w:rsidRPr="00D31E80">
          <w:rPr>
            <w:rStyle w:val="Lienhypertexte"/>
            <w:i/>
            <w:noProof/>
          </w:rPr>
          <w:t>L’erreur commise par l’un des cocontractants</w:t>
        </w:r>
        <w:r w:rsidR="00A47F23">
          <w:rPr>
            <w:noProof/>
            <w:webHidden/>
          </w:rPr>
          <w:tab/>
        </w:r>
        <w:r w:rsidR="00A47F23">
          <w:rPr>
            <w:noProof/>
            <w:webHidden/>
          </w:rPr>
          <w:fldChar w:fldCharType="begin"/>
        </w:r>
        <w:r w:rsidR="00A47F23">
          <w:rPr>
            <w:noProof/>
            <w:webHidden/>
          </w:rPr>
          <w:instrText xml:space="preserve"> PAGEREF _Toc10130655 \h </w:instrText>
        </w:r>
        <w:r w:rsidR="00A47F23">
          <w:rPr>
            <w:noProof/>
            <w:webHidden/>
          </w:rPr>
          <w:fldChar w:fldCharType="separate"/>
        </w:r>
        <w:r>
          <w:rPr>
            <w:b/>
            <w:bCs/>
            <w:noProof/>
            <w:webHidden/>
          </w:rPr>
          <w:t>Erreur ! Signet non défini.</w:t>
        </w:r>
        <w:r w:rsidR="00A47F23">
          <w:rPr>
            <w:noProof/>
            <w:webHidden/>
          </w:rPr>
          <w:fldChar w:fldCharType="end"/>
        </w:r>
      </w:hyperlink>
    </w:p>
    <w:p w14:paraId="578BEF9C" w14:textId="79FCFF8D" w:rsidR="00A47F23" w:rsidRDefault="00AE593F">
      <w:pPr>
        <w:pStyle w:val="TM5"/>
        <w:tabs>
          <w:tab w:val="left" w:pos="1320"/>
          <w:tab w:val="right" w:leader="dot" w:pos="9056"/>
        </w:tabs>
        <w:rPr>
          <w:rFonts w:eastAsiaTheme="minorEastAsia"/>
          <w:noProof/>
          <w:szCs w:val="22"/>
          <w:lang w:eastAsia="fr-FR"/>
        </w:rPr>
      </w:pPr>
      <w:hyperlink w:anchor="_Toc10130656" w:history="1">
        <w:r w:rsidR="00A47F23" w:rsidRPr="00D31E80">
          <w:rPr>
            <w:rStyle w:val="Lienhypertexte"/>
            <w:i/>
            <w:noProof/>
          </w:rPr>
          <w:t>2)</w:t>
        </w:r>
        <w:r w:rsidR="00A47F23">
          <w:rPr>
            <w:rFonts w:eastAsiaTheme="minorEastAsia"/>
            <w:noProof/>
            <w:szCs w:val="22"/>
            <w:lang w:eastAsia="fr-FR"/>
          </w:rPr>
          <w:tab/>
        </w:r>
        <w:r w:rsidR="00A47F23" w:rsidRPr="00D31E80">
          <w:rPr>
            <w:rStyle w:val="Lienhypertexte"/>
            <w:i/>
            <w:noProof/>
          </w:rPr>
          <w:t>L’erreur sur les qualités essentielles de la prestation ou de la personne</w:t>
        </w:r>
        <w:r w:rsidR="00A47F23">
          <w:rPr>
            <w:noProof/>
            <w:webHidden/>
          </w:rPr>
          <w:tab/>
        </w:r>
        <w:r w:rsidR="00A47F23">
          <w:rPr>
            <w:noProof/>
            <w:webHidden/>
          </w:rPr>
          <w:fldChar w:fldCharType="begin"/>
        </w:r>
        <w:r w:rsidR="00A47F23">
          <w:rPr>
            <w:noProof/>
            <w:webHidden/>
          </w:rPr>
          <w:instrText xml:space="preserve"> PAGEREF _Toc10130656 \h </w:instrText>
        </w:r>
        <w:r w:rsidR="00A47F23">
          <w:rPr>
            <w:noProof/>
            <w:webHidden/>
          </w:rPr>
          <w:fldChar w:fldCharType="separate"/>
        </w:r>
        <w:r>
          <w:rPr>
            <w:b/>
            <w:bCs/>
            <w:noProof/>
            <w:webHidden/>
          </w:rPr>
          <w:t>Erreur ! Signet non défini.</w:t>
        </w:r>
        <w:r w:rsidR="00A47F23">
          <w:rPr>
            <w:noProof/>
            <w:webHidden/>
          </w:rPr>
          <w:fldChar w:fldCharType="end"/>
        </w:r>
      </w:hyperlink>
    </w:p>
    <w:p w14:paraId="2E74117C" w14:textId="54F7C1E2" w:rsidR="00A47F23" w:rsidRDefault="00AE593F">
      <w:pPr>
        <w:pStyle w:val="TM5"/>
        <w:tabs>
          <w:tab w:val="left" w:pos="1320"/>
          <w:tab w:val="right" w:leader="dot" w:pos="9056"/>
        </w:tabs>
        <w:rPr>
          <w:rFonts w:eastAsiaTheme="minorEastAsia"/>
          <w:noProof/>
          <w:szCs w:val="22"/>
          <w:lang w:eastAsia="fr-FR"/>
        </w:rPr>
      </w:pPr>
      <w:hyperlink w:anchor="_Toc10130657" w:history="1">
        <w:r w:rsidR="00A47F23" w:rsidRPr="00D31E80">
          <w:rPr>
            <w:rStyle w:val="Lienhypertexte"/>
            <w:i/>
            <w:noProof/>
          </w:rPr>
          <w:t>3)</w:t>
        </w:r>
        <w:r w:rsidR="00A47F23">
          <w:rPr>
            <w:rFonts w:eastAsiaTheme="minorEastAsia"/>
            <w:noProof/>
            <w:szCs w:val="22"/>
            <w:lang w:eastAsia="fr-FR"/>
          </w:rPr>
          <w:tab/>
        </w:r>
        <w:r w:rsidR="00A47F23" w:rsidRPr="00D31E80">
          <w:rPr>
            <w:rStyle w:val="Lienhypertexte"/>
            <w:i/>
            <w:noProof/>
          </w:rPr>
          <w:t>L’erreur déterminante du consentement</w:t>
        </w:r>
        <w:r w:rsidR="00A47F23">
          <w:rPr>
            <w:noProof/>
            <w:webHidden/>
          </w:rPr>
          <w:tab/>
        </w:r>
        <w:r w:rsidR="00A47F23">
          <w:rPr>
            <w:noProof/>
            <w:webHidden/>
          </w:rPr>
          <w:fldChar w:fldCharType="begin"/>
        </w:r>
        <w:r w:rsidR="00A47F23">
          <w:rPr>
            <w:noProof/>
            <w:webHidden/>
          </w:rPr>
          <w:instrText xml:space="preserve"> PAGEREF _Toc10130657 \h </w:instrText>
        </w:r>
        <w:r w:rsidR="00A47F23">
          <w:rPr>
            <w:noProof/>
            <w:webHidden/>
          </w:rPr>
          <w:fldChar w:fldCharType="separate"/>
        </w:r>
        <w:r>
          <w:rPr>
            <w:b/>
            <w:bCs/>
            <w:noProof/>
            <w:webHidden/>
          </w:rPr>
          <w:t>Erreur ! Signet non défini.</w:t>
        </w:r>
        <w:r w:rsidR="00A47F23">
          <w:rPr>
            <w:noProof/>
            <w:webHidden/>
          </w:rPr>
          <w:fldChar w:fldCharType="end"/>
        </w:r>
      </w:hyperlink>
    </w:p>
    <w:p w14:paraId="35CF8569" w14:textId="0A652712" w:rsidR="00A47F23" w:rsidRDefault="00AE593F">
      <w:pPr>
        <w:pStyle w:val="TM5"/>
        <w:tabs>
          <w:tab w:val="left" w:pos="1320"/>
          <w:tab w:val="right" w:leader="dot" w:pos="9056"/>
        </w:tabs>
        <w:rPr>
          <w:rFonts w:eastAsiaTheme="minorEastAsia"/>
          <w:noProof/>
          <w:szCs w:val="22"/>
          <w:lang w:eastAsia="fr-FR"/>
        </w:rPr>
      </w:pPr>
      <w:hyperlink w:anchor="_Toc10130658" w:history="1">
        <w:r w:rsidR="00A47F23" w:rsidRPr="00D31E80">
          <w:rPr>
            <w:rStyle w:val="Lienhypertexte"/>
            <w:i/>
            <w:noProof/>
          </w:rPr>
          <w:t>4)</w:t>
        </w:r>
        <w:r w:rsidR="00A47F23">
          <w:rPr>
            <w:rFonts w:eastAsiaTheme="minorEastAsia"/>
            <w:noProof/>
            <w:szCs w:val="22"/>
            <w:lang w:eastAsia="fr-FR"/>
          </w:rPr>
          <w:tab/>
        </w:r>
        <w:r w:rsidR="00A47F23" w:rsidRPr="00D31E80">
          <w:rPr>
            <w:rStyle w:val="Lienhypertexte"/>
            <w:i/>
            <w:noProof/>
          </w:rPr>
          <w:t>L’erreur excusable</w:t>
        </w:r>
        <w:r w:rsidR="00A47F23">
          <w:rPr>
            <w:noProof/>
            <w:webHidden/>
          </w:rPr>
          <w:tab/>
        </w:r>
        <w:r w:rsidR="00A47F23">
          <w:rPr>
            <w:noProof/>
            <w:webHidden/>
          </w:rPr>
          <w:fldChar w:fldCharType="begin"/>
        </w:r>
        <w:r w:rsidR="00A47F23">
          <w:rPr>
            <w:noProof/>
            <w:webHidden/>
          </w:rPr>
          <w:instrText xml:space="preserve"> PAGEREF _Toc10130658 \h </w:instrText>
        </w:r>
        <w:r w:rsidR="00A47F23">
          <w:rPr>
            <w:noProof/>
            <w:webHidden/>
          </w:rPr>
          <w:fldChar w:fldCharType="separate"/>
        </w:r>
        <w:r>
          <w:rPr>
            <w:b/>
            <w:bCs/>
            <w:noProof/>
            <w:webHidden/>
          </w:rPr>
          <w:t>Erreur ! Signet non défini.</w:t>
        </w:r>
        <w:r w:rsidR="00A47F23">
          <w:rPr>
            <w:noProof/>
            <w:webHidden/>
          </w:rPr>
          <w:fldChar w:fldCharType="end"/>
        </w:r>
      </w:hyperlink>
    </w:p>
    <w:p w14:paraId="753DCBEE" w14:textId="285F1F5E" w:rsidR="00A47F23" w:rsidRDefault="00AE593F">
      <w:pPr>
        <w:pStyle w:val="TM5"/>
        <w:tabs>
          <w:tab w:val="left" w:pos="1320"/>
          <w:tab w:val="right" w:leader="dot" w:pos="9056"/>
        </w:tabs>
        <w:rPr>
          <w:rFonts w:eastAsiaTheme="minorEastAsia"/>
          <w:noProof/>
          <w:szCs w:val="22"/>
          <w:lang w:eastAsia="fr-FR"/>
        </w:rPr>
      </w:pPr>
      <w:hyperlink w:anchor="_Toc10130659" w:history="1">
        <w:r w:rsidR="00A47F23" w:rsidRPr="00D31E80">
          <w:rPr>
            <w:rStyle w:val="Lienhypertexte"/>
            <w:i/>
            <w:noProof/>
          </w:rPr>
          <w:t>5)</w:t>
        </w:r>
        <w:r w:rsidR="00A47F23">
          <w:rPr>
            <w:rFonts w:eastAsiaTheme="minorEastAsia"/>
            <w:noProof/>
            <w:szCs w:val="22"/>
            <w:lang w:eastAsia="fr-FR"/>
          </w:rPr>
          <w:tab/>
        </w:r>
        <w:r w:rsidR="00A47F23" w:rsidRPr="00D31E80">
          <w:rPr>
            <w:rStyle w:val="Lienhypertexte"/>
            <w:i/>
            <w:noProof/>
          </w:rPr>
          <w:t>L’ignorance de la réalité au moment de la conclusion du contrat</w:t>
        </w:r>
        <w:r w:rsidR="00A47F23">
          <w:rPr>
            <w:noProof/>
            <w:webHidden/>
          </w:rPr>
          <w:tab/>
        </w:r>
        <w:r w:rsidR="00A47F23">
          <w:rPr>
            <w:noProof/>
            <w:webHidden/>
          </w:rPr>
          <w:fldChar w:fldCharType="begin"/>
        </w:r>
        <w:r w:rsidR="00A47F23">
          <w:rPr>
            <w:noProof/>
            <w:webHidden/>
          </w:rPr>
          <w:instrText xml:space="preserve"> PAGEREF _Toc10130659 \h </w:instrText>
        </w:r>
        <w:r w:rsidR="00A47F23">
          <w:rPr>
            <w:noProof/>
            <w:webHidden/>
          </w:rPr>
          <w:fldChar w:fldCharType="separate"/>
        </w:r>
        <w:r>
          <w:rPr>
            <w:b/>
            <w:bCs/>
            <w:noProof/>
            <w:webHidden/>
          </w:rPr>
          <w:t>Erreur ! Signet non défini.</w:t>
        </w:r>
        <w:r w:rsidR="00A47F23">
          <w:rPr>
            <w:noProof/>
            <w:webHidden/>
          </w:rPr>
          <w:fldChar w:fldCharType="end"/>
        </w:r>
      </w:hyperlink>
    </w:p>
    <w:p w14:paraId="5EC571E7" w14:textId="010DA554" w:rsidR="00A47F23" w:rsidRDefault="00AE593F">
      <w:pPr>
        <w:pStyle w:val="TM5"/>
        <w:tabs>
          <w:tab w:val="left" w:pos="1320"/>
          <w:tab w:val="right" w:leader="dot" w:pos="9056"/>
        </w:tabs>
        <w:rPr>
          <w:rFonts w:eastAsiaTheme="minorEastAsia"/>
          <w:noProof/>
          <w:szCs w:val="22"/>
          <w:lang w:eastAsia="fr-FR"/>
        </w:rPr>
      </w:pPr>
      <w:hyperlink w:anchor="_Toc10130660"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Les erreurs indifférentes</w:t>
        </w:r>
        <w:r w:rsidR="00A47F23">
          <w:rPr>
            <w:noProof/>
            <w:webHidden/>
          </w:rPr>
          <w:tab/>
        </w:r>
        <w:r w:rsidR="00A47F23">
          <w:rPr>
            <w:noProof/>
            <w:webHidden/>
          </w:rPr>
          <w:fldChar w:fldCharType="begin"/>
        </w:r>
        <w:r w:rsidR="00A47F23">
          <w:rPr>
            <w:noProof/>
            <w:webHidden/>
          </w:rPr>
          <w:instrText xml:space="preserve"> PAGEREF _Toc10130660 \h </w:instrText>
        </w:r>
        <w:r w:rsidR="00A47F23">
          <w:rPr>
            <w:noProof/>
            <w:webHidden/>
          </w:rPr>
          <w:fldChar w:fldCharType="separate"/>
        </w:r>
        <w:r>
          <w:rPr>
            <w:b/>
            <w:bCs/>
            <w:noProof/>
            <w:webHidden/>
          </w:rPr>
          <w:t>Erreur ! Signet non défini.</w:t>
        </w:r>
        <w:r w:rsidR="00A47F23">
          <w:rPr>
            <w:noProof/>
            <w:webHidden/>
          </w:rPr>
          <w:fldChar w:fldCharType="end"/>
        </w:r>
      </w:hyperlink>
    </w:p>
    <w:p w14:paraId="57AFA247" w14:textId="347282F3" w:rsidR="00A47F23" w:rsidRDefault="00AE593F">
      <w:pPr>
        <w:pStyle w:val="TM5"/>
        <w:tabs>
          <w:tab w:val="left" w:pos="1320"/>
          <w:tab w:val="right" w:leader="dot" w:pos="9056"/>
        </w:tabs>
        <w:rPr>
          <w:rFonts w:eastAsiaTheme="minorEastAsia"/>
          <w:noProof/>
          <w:szCs w:val="22"/>
          <w:lang w:eastAsia="fr-FR"/>
        </w:rPr>
      </w:pPr>
      <w:hyperlink w:anchor="_Toc10130661" w:history="1">
        <w:r w:rsidR="00A47F23" w:rsidRPr="00D31E80">
          <w:rPr>
            <w:rStyle w:val="Lienhypertexte"/>
            <w:i/>
            <w:noProof/>
          </w:rPr>
          <w:t>1)</w:t>
        </w:r>
        <w:r w:rsidR="00A47F23">
          <w:rPr>
            <w:rFonts w:eastAsiaTheme="minorEastAsia"/>
            <w:noProof/>
            <w:szCs w:val="22"/>
            <w:lang w:eastAsia="fr-FR"/>
          </w:rPr>
          <w:tab/>
        </w:r>
        <w:r w:rsidR="00A47F23" w:rsidRPr="00D31E80">
          <w:rPr>
            <w:rStyle w:val="Lienhypertexte"/>
            <w:i/>
            <w:noProof/>
          </w:rPr>
          <w:t>L’erreur sur les motifs</w:t>
        </w:r>
        <w:r w:rsidR="00A47F23">
          <w:rPr>
            <w:noProof/>
            <w:webHidden/>
          </w:rPr>
          <w:tab/>
        </w:r>
        <w:r w:rsidR="00A47F23">
          <w:rPr>
            <w:noProof/>
            <w:webHidden/>
          </w:rPr>
          <w:fldChar w:fldCharType="begin"/>
        </w:r>
        <w:r w:rsidR="00A47F23">
          <w:rPr>
            <w:noProof/>
            <w:webHidden/>
          </w:rPr>
          <w:instrText xml:space="preserve"> PAGEREF _Toc10130661 \h </w:instrText>
        </w:r>
        <w:r w:rsidR="00A47F23">
          <w:rPr>
            <w:noProof/>
            <w:webHidden/>
          </w:rPr>
          <w:fldChar w:fldCharType="separate"/>
        </w:r>
        <w:r>
          <w:rPr>
            <w:b/>
            <w:bCs/>
            <w:noProof/>
            <w:webHidden/>
          </w:rPr>
          <w:t>Erreur ! Signet non défini.</w:t>
        </w:r>
        <w:r w:rsidR="00A47F23">
          <w:rPr>
            <w:noProof/>
            <w:webHidden/>
          </w:rPr>
          <w:fldChar w:fldCharType="end"/>
        </w:r>
      </w:hyperlink>
    </w:p>
    <w:p w14:paraId="07F16533" w14:textId="007F8930" w:rsidR="00A47F23" w:rsidRDefault="00AE593F">
      <w:pPr>
        <w:pStyle w:val="TM5"/>
        <w:tabs>
          <w:tab w:val="left" w:pos="1320"/>
          <w:tab w:val="right" w:leader="dot" w:pos="9056"/>
        </w:tabs>
        <w:rPr>
          <w:rFonts w:eastAsiaTheme="minorEastAsia"/>
          <w:noProof/>
          <w:szCs w:val="22"/>
          <w:lang w:eastAsia="fr-FR"/>
        </w:rPr>
      </w:pPr>
      <w:hyperlink w:anchor="_Toc10130662" w:history="1">
        <w:r w:rsidR="00A47F23" w:rsidRPr="00D31E80">
          <w:rPr>
            <w:rStyle w:val="Lienhypertexte"/>
            <w:i/>
            <w:noProof/>
          </w:rPr>
          <w:t>2)</w:t>
        </w:r>
        <w:r w:rsidR="00A47F23">
          <w:rPr>
            <w:rFonts w:eastAsiaTheme="minorEastAsia"/>
            <w:noProof/>
            <w:szCs w:val="22"/>
            <w:lang w:eastAsia="fr-FR"/>
          </w:rPr>
          <w:tab/>
        </w:r>
        <w:r w:rsidR="00A47F23" w:rsidRPr="00D31E80">
          <w:rPr>
            <w:rStyle w:val="Lienhypertexte"/>
            <w:i/>
            <w:noProof/>
          </w:rPr>
          <w:t>L’erreur sur la valeur</w:t>
        </w:r>
        <w:r w:rsidR="00A47F23">
          <w:rPr>
            <w:noProof/>
            <w:webHidden/>
          </w:rPr>
          <w:tab/>
        </w:r>
        <w:r w:rsidR="00A47F23">
          <w:rPr>
            <w:noProof/>
            <w:webHidden/>
          </w:rPr>
          <w:fldChar w:fldCharType="begin"/>
        </w:r>
        <w:r w:rsidR="00A47F23">
          <w:rPr>
            <w:noProof/>
            <w:webHidden/>
          </w:rPr>
          <w:instrText xml:space="preserve"> PAGEREF _Toc10130662 \h </w:instrText>
        </w:r>
        <w:r w:rsidR="00A47F23">
          <w:rPr>
            <w:noProof/>
            <w:webHidden/>
          </w:rPr>
          <w:fldChar w:fldCharType="separate"/>
        </w:r>
        <w:r>
          <w:rPr>
            <w:b/>
            <w:bCs/>
            <w:noProof/>
            <w:webHidden/>
          </w:rPr>
          <w:t>Erreur ! Signet non défini.</w:t>
        </w:r>
        <w:r w:rsidR="00A47F23">
          <w:rPr>
            <w:noProof/>
            <w:webHidden/>
          </w:rPr>
          <w:fldChar w:fldCharType="end"/>
        </w:r>
      </w:hyperlink>
    </w:p>
    <w:p w14:paraId="52C3FC1D" w14:textId="272EE744" w:rsidR="00A47F23" w:rsidRDefault="00AE593F">
      <w:pPr>
        <w:pStyle w:val="TM5"/>
        <w:tabs>
          <w:tab w:val="left" w:pos="1320"/>
          <w:tab w:val="right" w:leader="dot" w:pos="9056"/>
        </w:tabs>
        <w:rPr>
          <w:rFonts w:eastAsiaTheme="minorEastAsia"/>
          <w:noProof/>
          <w:szCs w:val="22"/>
          <w:lang w:eastAsia="fr-FR"/>
        </w:rPr>
      </w:pPr>
      <w:hyperlink w:anchor="_Toc10130663" w:history="1">
        <w:r w:rsidR="00A47F23" w:rsidRPr="00D31E80">
          <w:rPr>
            <w:rStyle w:val="Lienhypertexte"/>
            <w:i/>
            <w:noProof/>
          </w:rPr>
          <w:t>C-</w:t>
        </w:r>
        <w:r w:rsidR="00A47F23">
          <w:rPr>
            <w:rFonts w:eastAsiaTheme="minorEastAsia"/>
            <w:noProof/>
            <w:szCs w:val="22"/>
            <w:lang w:eastAsia="fr-FR"/>
          </w:rPr>
          <w:tab/>
        </w:r>
        <w:r w:rsidR="00A47F23" w:rsidRPr="00D31E80">
          <w:rPr>
            <w:rStyle w:val="Lienhypertexte"/>
            <w:i/>
            <w:noProof/>
          </w:rPr>
          <w:t>La sanction de l’erreur vice du consentement</w:t>
        </w:r>
        <w:r w:rsidR="00A47F23">
          <w:rPr>
            <w:noProof/>
            <w:webHidden/>
          </w:rPr>
          <w:tab/>
        </w:r>
        <w:r w:rsidR="00A47F23">
          <w:rPr>
            <w:noProof/>
            <w:webHidden/>
          </w:rPr>
          <w:fldChar w:fldCharType="begin"/>
        </w:r>
        <w:r w:rsidR="00A47F23">
          <w:rPr>
            <w:noProof/>
            <w:webHidden/>
          </w:rPr>
          <w:instrText xml:space="preserve"> PAGEREF _Toc10130663 \h </w:instrText>
        </w:r>
        <w:r w:rsidR="00A47F23">
          <w:rPr>
            <w:noProof/>
            <w:webHidden/>
          </w:rPr>
          <w:fldChar w:fldCharType="separate"/>
        </w:r>
        <w:r>
          <w:rPr>
            <w:b/>
            <w:bCs/>
            <w:noProof/>
            <w:webHidden/>
          </w:rPr>
          <w:t>Erreur ! Signet non défini.</w:t>
        </w:r>
        <w:r w:rsidR="00A47F23">
          <w:rPr>
            <w:noProof/>
            <w:webHidden/>
          </w:rPr>
          <w:fldChar w:fldCharType="end"/>
        </w:r>
      </w:hyperlink>
    </w:p>
    <w:p w14:paraId="43ABD347" w14:textId="19D0D8E3" w:rsidR="00A47F23" w:rsidRDefault="00AE593F">
      <w:pPr>
        <w:pStyle w:val="TM5"/>
        <w:tabs>
          <w:tab w:val="left" w:pos="1320"/>
          <w:tab w:val="right" w:leader="dot" w:pos="9056"/>
        </w:tabs>
        <w:rPr>
          <w:rFonts w:eastAsiaTheme="minorEastAsia"/>
          <w:noProof/>
          <w:szCs w:val="22"/>
          <w:lang w:eastAsia="fr-FR"/>
        </w:rPr>
      </w:pPr>
      <w:hyperlink w:anchor="_Toc10130664"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Le dol</w:t>
        </w:r>
        <w:r w:rsidR="00A47F23">
          <w:rPr>
            <w:noProof/>
            <w:webHidden/>
          </w:rPr>
          <w:tab/>
        </w:r>
        <w:r w:rsidR="00A47F23">
          <w:rPr>
            <w:noProof/>
            <w:webHidden/>
          </w:rPr>
          <w:fldChar w:fldCharType="begin"/>
        </w:r>
        <w:r w:rsidR="00A47F23">
          <w:rPr>
            <w:noProof/>
            <w:webHidden/>
          </w:rPr>
          <w:instrText xml:space="preserve"> PAGEREF _Toc10130664 \h </w:instrText>
        </w:r>
        <w:r w:rsidR="00A47F23">
          <w:rPr>
            <w:noProof/>
            <w:webHidden/>
          </w:rPr>
          <w:fldChar w:fldCharType="separate"/>
        </w:r>
        <w:r>
          <w:rPr>
            <w:b/>
            <w:bCs/>
            <w:noProof/>
            <w:webHidden/>
          </w:rPr>
          <w:t>Erreur ! Signet non défini.</w:t>
        </w:r>
        <w:r w:rsidR="00A47F23">
          <w:rPr>
            <w:noProof/>
            <w:webHidden/>
          </w:rPr>
          <w:fldChar w:fldCharType="end"/>
        </w:r>
      </w:hyperlink>
    </w:p>
    <w:p w14:paraId="31D53677" w14:textId="0AD2B38A" w:rsidR="00A47F23" w:rsidRDefault="00AE593F">
      <w:pPr>
        <w:pStyle w:val="TM5"/>
        <w:tabs>
          <w:tab w:val="left" w:pos="1320"/>
          <w:tab w:val="right" w:leader="dot" w:pos="9056"/>
        </w:tabs>
        <w:rPr>
          <w:rFonts w:eastAsiaTheme="minorEastAsia"/>
          <w:noProof/>
          <w:szCs w:val="22"/>
          <w:lang w:eastAsia="fr-FR"/>
        </w:rPr>
      </w:pPr>
      <w:hyperlink w:anchor="_Toc10130665" w:history="1">
        <w:r w:rsidR="00A47F23" w:rsidRPr="00D31E80">
          <w:rPr>
            <w:rStyle w:val="Lienhypertexte"/>
            <w:noProof/>
          </w:rPr>
          <w:t>A-</w:t>
        </w:r>
        <w:r w:rsidR="00A47F23">
          <w:rPr>
            <w:rFonts w:eastAsiaTheme="minorEastAsia"/>
            <w:noProof/>
            <w:szCs w:val="22"/>
            <w:lang w:eastAsia="fr-FR"/>
          </w:rPr>
          <w:tab/>
        </w:r>
        <w:r w:rsidR="00A47F23" w:rsidRPr="00D31E80">
          <w:rPr>
            <w:rStyle w:val="Lienhypertexte"/>
            <w:i/>
            <w:noProof/>
          </w:rPr>
          <w:t>La caractérisation du dol</w:t>
        </w:r>
        <w:r w:rsidR="00A47F23">
          <w:rPr>
            <w:noProof/>
            <w:webHidden/>
          </w:rPr>
          <w:tab/>
        </w:r>
        <w:r w:rsidR="00A47F23">
          <w:rPr>
            <w:noProof/>
            <w:webHidden/>
          </w:rPr>
          <w:fldChar w:fldCharType="begin"/>
        </w:r>
        <w:r w:rsidR="00A47F23">
          <w:rPr>
            <w:noProof/>
            <w:webHidden/>
          </w:rPr>
          <w:instrText xml:space="preserve"> PAGEREF _Toc10130665 \h </w:instrText>
        </w:r>
        <w:r w:rsidR="00A47F23">
          <w:rPr>
            <w:noProof/>
            <w:webHidden/>
          </w:rPr>
          <w:fldChar w:fldCharType="separate"/>
        </w:r>
        <w:r>
          <w:rPr>
            <w:b/>
            <w:bCs/>
            <w:noProof/>
            <w:webHidden/>
          </w:rPr>
          <w:t>Erreur ! Signet non défini.</w:t>
        </w:r>
        <w:r w:rsidR="00A47F23">
          <w:rPr>
            <w:noProof/>
            <w:webHidden/>
          </w:rPr>
          <w:fldChar w:fldCharType="end"/>
        </w:r>
      </w:hyperlink>
    </w:p>
    <w:p w14:paraId="5B974DBE" w14:textId="06766C61" w:rsidR="00A47F23" w:rsidRDefault="00AE593F">
      <w:pPr>
        <w:pStyle w:val="TM5"/>
        <w:tabs>
          <w:tab w:val="left" w:pos="1320"/>
          <w:tab w:val="right" w:leader="dot" w:pos="9056"/>
        </w:tabs>
        <w:rPr>
          <w:rFonts w:eastAsiaTheme="minorEastAsia"/>
          <w:noProof/>
          <w:szCs w:val="22"/>
          <w:lang w:eastAsia="fr-FR"/>
        </w:rPr>
      </w:pPr>
      <w:hyperlink w:anchor="_Toc10130666" w:history="1">
        <w:r w:rsidR="00A47F23" w:rsidRPr="00D31E80">
          <w:rPr>
            <w:rStyle w:val="Lienhypertexte"/>
            <w:i/>
            <w:noProof/>
          </w:rPr>
          <w:t>1)</w:t>
        </w:r>
        <w:r w:rsidR="00A47F23">
          <w:rPr>
            <w:rFonts w:eastAsiaTheme="minorEastAsia"/>
            <w:noProof/>
            <w:szCs w:val="22"/>
            <w:lang w:eastAsia="fr-FR"/>
          </w:rPr>
          <w:tab/>
        </w:r>
        <w:r w:rsidR="00A47F23" w:rsidRPr="00D31E80">
          <w:rPr>
            <w:rStyle w:val="Lienhypertexte"/>
            <w:i/>
            <w:noProof/>
          </w:rPr>
          <w:t>L’élément matériel du dol</w:t>
        </w:r>
        <w:r w:rsidR="00A47F23">
          <w:rPr>
            <w:noProof/>
            <w:webHidden/>
          </w:rPr>
          <w:tab/>
        </w:r>
        <w:r w:rsidR="00A47F23">
          <w:rPr>
            <w:noProof/>
            <w:webHidden/>
          </w:rPr>
          <w:fldChar w:fldCharType="begin"/>
        </w:r>
        <w:r w:rsidR="00A47F23">
          <w:rPr>
            <w:noProof/>
            <w:webHidden/>
          </w:rPr>
          <w:instrText xml:space="preserve"> PAGEREF _Toc10130666 \h </w:instrText>
        </w:r>
        <w:r w:rsidR="00A47F23">
          <w:rPr>
            <w:noProof/>
            <w:webHidden/>
          </w:rPr>
          <w:fldChar w:fldCharType="separate"/>
        </w:r>
        <w:r>
          <w:rPr>
            <w:b/>
            <w:bCs/>
            <w:noProof/>
            <w:webHidden/>
          </w:rPr>
          <w:t>Erreur ! Signet non défini.</w:t>
        </w:r>
        <w:r w:rsidR="00A47F23">
          <w:rPr>
            <w:noProof/>
            <w:webHidden/>
          </w:rPr>
          <w:fldChar w:fldCharType="end"/>
        </w:r>
      </w:hyperlink>
    </w:p>
    <w:p w14:paraId="568E5C0C" w14:textId="15E4FC8C" w:rsidR="00A47F23" w:rsidRDefault="00AE593F">
      <w:pPr>
        <w:pStyle w:val="TM5"/>
        <w:tabs>
          <w:tab w:val="left" w:pos="1320"/>
          <w:tab w:val="right" w:leader="dot" w:pos="9056"/>
        </w:tabs>
        <w:rPr>
          <w:rFonts w:eastAsiaTheme="minorEastAsia"/>
          <w:noProof/>
          <w:szCs w:val="22"/>
          <w:lang w:eastAsia="fr-FR"/>
        </w:rPr>
      </w:pPr>
      <w:hyperlink w:anchor="_Toc10130667" w:history="1">
        <w:r w:rsidR="00A47F23" w:rsidRPr="00D31E80">
          <w:rPr>
            <w:rStyle w:val="Lienhypertexte"/>
            <w:i/>
            <w:noProof/>
          </w:rPr>
          <w:t>2)</w:t>
        </w:r>
        <w:r w:rsidR="00A47F23">
          <w:rPr>
            <w:rFonts w:eastAsiaTheme="minorEastAsia"/>
            <w:noProof/>
            <w:szCs w:val="22"/>
            <w:lang w:eastAsia="fr-FR"/>
          </w:rPr>
          <w:tab/>
        </w:r>
        <w:r w:rsidR="00A47F23" w:rsidRPr="00D31E80">
          <w:rPr>
            <w:rStyle w:val="Lienhypertexte"/>
            <w:i/>
            <w:noProof/>
          </w:rPr>
          <w:t>L’élément intentionnel du dol</w:t>
        </w:r>
        <w:r w:rsidR="00A47F23">
          <w:rPr>
            <w:noProof/>
            <w:webHidden/>
          </w:rPr>
          <w:tab/>
        </w:r>
        <w:r w:rsidR="00A47F23">
          <w:rPr>
            <w:noProof/>
            <w:webHidden/>
          </w:rPr>
          <w:fldChar w:fldCharType="begin"/>
        </w:r>
        <w:r w:rsidR="00A47F23">
          <w:rPr>
            <w:noProof/>
            <w:webHidden/>
          </w:rPr>
          <w:instrText xml:space="preserve"> PAGEREF _Toc10130667 \h </w:instrText>
        </w:r>
        <w:r w:rsidR="00A47F23">
          <w:rPr>
            <w:noProof/>
            <w:webHidden/>
          </w:rPr>
          <w:fldChar w:fldCharType="separate"/>
        </w:r>
        <w:r>
          <w:rPr>
            <w:b/>
            <w:bCs/>
            <w:noProof/>
            <w:webHidden/>
          </w:rPr>
          <w:t>Erreur ! Signet non défini.</w:t>
        </w:r>
        <w:r w:rsidR="00A47F23">
          <w:rPr>
            <w:noProof/>
            <w:webHidden/>
          </w:rPr>
          <w:fldChar w:fldCharType="end"/>
        </w:r>
      </w:hyperlink>
    </w:p>
    <w:p w14:paraId="2E6E1306" w14:textId="3D219753" w:rsidR="00A47F23" w:rsidRDefault="00AE593F">
      <w:pPr>
        <w:pStyle w:val="TM5"/>
        <w:tabs>
          <w:tab w:val="left" w:pos="1320"/>
          <w:tab w:val="right" w:leader="dot" w:pos="9056"/>
        </w:tabs>
        <w:rPr>
          <w:rFonts w:eastAsiaTheme="minorEastAsia"/>
          <w:noProof/>
          <w:szCs w:val="22"/>
          <w:lang w:eastAsia="fr-FR"/>
        </w:rPr>
      </w:pPr>
      <w:hyperlink w:anchor="_Toc10130668" w:history="1">
        <w:r w:rsidR="00A47F23" w:rsidRPr="00D31E80">
          <w:rPr>
            <w:rStyle w:val="Lienhypertexte"/>
            <w:i/>
            <w:noProof/>
          </w:rPr>
          <w:t>3)</w:t>
        </w:r>
        <w:r w:rsidR="00A47F23">
          <w:rPr>
            <w:rFonts w:eastAsiaTheme="minorEastAsia"/>
            <w:noProof/>
            <w:szCs w:val="22"/>
            <w:lang w:eastAsia="fr-FR"/>
          </w:rPr>
          <w:tab/>
        </w:r>
        <w:r w:rsidR="00A47F23" w:rsidRPr="00D31E80">
          <w:rPr>
            <w:rStyle w:val="Lienhypertexte"/>
            <w:i/>
            <w:noProof/>
          </w:rPr>
          <w:t>L’erreur provoquée</w:t>
        </w:r>
        <w:r w:rsidR="00A47F23">
          <w:rPr>
            <w:noProof/>
            <w:webHidden/>
          </w:rPr>
          <w:tab/>
        </w:r>
        <w:r w:rsidR="00A47F23">
          <w:rPr>
            <w:noProof/>
            <w:webHidden/>
          </w:rPr>
          <w:fldChar w:fldCharType="begin"/>
        </w:r>
        <w:r w:rsidR="00A47F23">
          <w:rPr>
            <w:noProof/>
            <w:webHidden/>
          </w:rPr>
          <w:instrText xml:space="preserve"> PAGEREF _Toc10130668 \h </w:instrText>
        </w:r>
        <w:r w:rsidR="00A47F23">
          <w:rPr>
            <w:noProof/>
            <w:webHidden/>
          </w:rPr>
          <w:fldChar w:fldCharType="separate"/>
        </w:r>
        <w:r>
          <w:rPr>
            <w:b/>
            <w:bCs/>
            <w:noProof/>
            <w:webHidden/>
          </w:rPr>
          <w:t>Erreur ! Signet non défini.</w:t>
        </w:r>
        <w:r w:rsidR="00A47F23">
          <w:rPr>
            <w:noProof/>
            <w:webHidden/>
          </w:rPr>
          <w:fldChar w:fldCharType="end"/>
        </w:r>
      </w:hyperlink>
    </w:p>
    <w:p w14:paraId="4FDC9EC7" w14:textId="25F3D9E6" w:rsidR="00A47F23" w:rsidRDefault="00AE593F">
      <w:pPr>
        <w:pStyle w:val="TM5"/>
        <w:tabs>
          <w:tab w:val="left" w:pos="1320"/>
          <w:tab w:val="right" w:leader="dot" w:pos="9056"/>
        </w:tabs>
        <w:rPr>
          <w:rFonts w:eastAsiaTheme="minorEastAsia"/>
          <w:noProof/>
          <w:szCs w:val="22"/>
          <w:lang w:eastAsia="fr-FR"/>
        </w:rPr>
      </w:pPr>
      <w:hyperlink w:anchor="_Toc10130669" w:history="1">
        <w:r w:rsidR="00A47F23" w:rsidRPr="00D31E80">
          <w:rPr>
            <w:rStyle w:val="Lienhypertexte"/>
            <w:i/>
            <w:noProof/>
          </w:rPr>
          <w:t>4)</w:t>
        </w:r>
        <w:r w:rsidR="00A47F23">
          <w:rPr>
            <w:rFonts w:eastAsiaTheme="minorEastAsia"/>
            <w:noProof/>
            <w:szCs w:val="22"/>
            <w:lang w:eastAsia="fr-FR"/>
          </w:rPr>
          <w:tab/>
        </w:r>
        <w:r w:rsidR="00A47F23" w:rsidRPr="00D31E80">
          <w:rPr>
            <w:rStyle w:val="Lienhypertexte"/>
            <w:i/>
            <w:noProof/>
          </w:rPr>
          <w:t>L’erreur provoquée ignorée au moment de la conclusion du contrat</w:t>
        </w:r>
        <w:r w:rsidR="00A47F23">
          <w:rPr>
            <w:noProof/>
            <w:webHidden/>
          </w:rPr>
          <w:tab/>
        </w:r>
        <w:r w:rsidR="00A47F23">
          <w:rPr>
            <w:noProof/>
            <w:webHidden/>
          </w:rPr>
          <w:fldChar w:fldCharType="begin"/>
        </w:r>
        <w:r w:rsidR="00A47F23">
          <w:rPr>
            <w:noProof/>
            <w:webHidden/>
          </w:rPr>
          <w:instrText xml:space="preserve"> PAGEREF _Toc10130669 \h </w:instrText>
        </w:r>
        <w:r w:rsidR="00A47F23">
          <w:rPr>
            <w:noProof/>
            <w:webHidden/>
          </w:rPr>
          <w:fldChar w:fldCharType="separate"/>
        </w:r>
        <w:r>
          <w:rPr>
            <w:b/>
            <w:bCs/>
            <w:noProof/>
            <w:webHidden/>
          </w:rPr>
          <w:t>Erreur ! Signet non défini.</w:t>
        </w:r>
        <w:r w:rsidR="00A47F23">
          <w:rPr>
            <w:noProof/>
            <w:webHidden/>
          </w:rPr>
          <w:fldChar w:fldCharType="end"/>
        </w:r>
      </w:hyperlink>
    </w:p>
    <w:p w14:paraId="5DC40AB6" w14:textId="3B224C31" w:rsidR="00A47F23" w:rsidRDefault="00AE593F">
      <w:pPr>
        <w:pStyle w:val="TM5"/>
        <w:tabs>
          <w:tab w:val="left" w:pos="1320"/>
          <w:tab w:val="right" w:leader="dot" w:pos="9056"/>
        </w:tabs>
        <w:rPr>
          <w:rFonts w:eastAsiaTheme="minorEastAsia"/>
          <w:noProof/>
          <w:szCs w:val="22"/>
          <w:lang w:eastAsia="fr-FR"/>
        </w:rPr>
      </w:pPr>
      <w:hyperlink w:anchor="_Toc10130670"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Le dol émanant du cocontractant</w:t>
        </w:r>
        <w:r w:rsidR="00A47F23">
          <w:rPr>
            <w:noProof/>
            <w:webHidden/>
          </w:rPr>
          <w:tab/>
        </w:r>
        <w:r w:rsidR="00A47F23">
          <w:rPr>
            <w:noProof/>
            <w:webHidden/>
          </w:rPr>
          <w:fldChar w:fldCharType="begin"/>
        </w:r>
        <w:r w:rsidR="00A47F23">
          <w:rPr>
            <w:noProof/>
            <w:webHidden/>
          </w:rPr>
          <w:instrText xml:space="preserve"> PAGEREF _Toc10130670 \h </w:instrText>
        </w:r>
        <w:r w:rsidR="00A47F23">
          <w:rPr>
            <w:noProof/>
            <w:webHidden/>
          </w:rPr>
          <w:fldChar w:fldCharType="separate"/>
        </w:r>
        <w:r>
          <w:rPr>
            <w:b/>
            <w:bCs/>
            <w:noProof/>
            <w:webHidden/>
          </w:rPr>
          <w:t>Erreur ! Signet non défini.</w:t>
        </w:r>
        <w:r w:rsidR="00A47F23">
          <w:rPr>
            <w:noProof/>
            <w:webHidden/>
          </w:rPr>
          <w:fldChar w:fldCharType="end"/>
        </w:r>
      </w:hyperlink>
    </w:p>
    <w:p w14:paraId="44DBE0D4" w14:textId="65AB1429" w:rsidR="00A47F23" w:rsidRDefault="00AE593F">
      <w:pPr>
        <w:pStyle w:val="TM5"/>
        <w:tabs>
          <w:tab w:val="left" w:pos="1320"/>
          <w:tab w:val="right" w:leader="dot" w:pos="9056"/>
        </w:tabs>
        <w:rPr>
          <w:rFonts w:eastAsiaTheme="minorEastAsia"/>
          <w:noProof/>
          <w:szCs w:val="22"/>
          <w:lang w:eastAsia="fr-FR"/>
        </w:rPr>
      </w:pPr>
      <w:hyperlink w:anchor="_Toc10130671" w:history="1">
        <w:r w:rsidR="00A47F23" w:rsidRPr="00D31E80">
          <w:rPr>
            <w:rStyle w:val="Lienhypertexte"/>
            <w:i/>
            <w:noProof/>
          </w:rPr>
          <w:t>C-</w:t>
        </w:r>
        <w:r w:rsidR="00A47F23">
          <w:rPr>
            <w:rFonts w:eastAsiaTheme="minorEastAsia"/>
            <w:noProof/>
            <w:szCs w:val="22"/>
            <w:lang w:eastAsia="fr-FR"/>
          </w:rPr>
          <w:tab/>
        </w:r>
        <w:r w:rsidR="00A47F23" w:rsidRPr="00D31E80">
          <w:rPr>
            <w:rStyle w:val="Lienhypertexte"/>
            <w:i/>
            <w:noProof/>
          </w:rPr>
          <w:t>Les sanctions du dol</w:t>
        </w:r>
        <w:r w:rsidR="00A47F23">
          <w:rPr>
            <w:noProof/>
            <w:webHidden/>
          </w:rPr>
          <w:tab/>
        </w:r>
        <w:r w:rsidR="00A47F23">
          <w:rPr>
            <w:noProof/>
            <w:webHidden/>
          </w:rPr>
          <w:fldChar w:fldCharType="begin"/>
        </w:r>
        <w:r w:rsidR="00A47F23">
          <w:rPr>
            <w:noProof/>
            <w:webHidden/>
          </w:rPr>
          <w:instrText xml:space="preserve"> PAGEREF _Toc10130671 \h </w:instrText>
        </w:r>
        <w:r w:rsidR="00A47F23">
          <w:rPr>
            <w:noProof/>
            <w:webHidden/>
          </w:rPr>
          <w:fldChar w:fldCharType="separate"/>
        </w:r>
        <w:r>
          <w:rPr>
            <w:b/>
            <w:bCs/>
            <w:noProof/>
            <w:webHidden/>
          </w:rPr>
          <w:t>Erreur ! Signet non défini.</w:t>
        </w:r>
        <w:r w:rsidR="00A47F23">
          <w:rPr>
            <w:noProof/>
            <w:webHidden/>
          </w:rPr>
          <w:fldChar w:fldCharType="end"/>
        </w:r>
      </w:hyperlink>
    </w:p>
    <w:p w14:paraId="424CF065" w14:textId="535ACF9E" w:rsidR="00A47F23" w:rsidRDefault="00AE593F">
      <w:pPr>
        <w:pStyle w:val="TM5"/>
        <w:tabs>
          <w:tab w:val="left" w:pos="1540"/>
          <w:tab w:val="right" w:leader="dot" w:pos="9056"/>
        </w:tabs>
        <w:rPr>
          <w:rFonts w:eastAsiaTheme="minorEastAsia"/>
          <w:noProof/>
          <w:szCs w:val="22"/>
          <w:lang w:eastAsia="fr-FR"/>
        </w:rPr>
      </w:pPr>
      <w:hyperlink w:anchor="_Toc10130672" w:history="1">
        <w:r w:rsidR="00A47F23" w:rsidRPr="00D31E80">
          <w:rPr>
            <w:rStyle w:val="Lienhypertexte"/>
            <w:noProof/>
          </w:rPr>
          <w:t>III-</w:t>
        </w:r>
        <w:r w:rsidR="00A47F23">
          <w:rPr>
            <w:rFonts w:eastAsiaTheme="minorEastAsia"/>
            <w:noProof/>
            <w:szCs w:val="22"/>
            <w:lang w:eastAsia="fr-FR"/>
          </w:rPr>
          <w:tab/>
        </w:r>
        <w:r w:rsidR="00A47F23" w:rsidRPr="00D31E80">
          <w:rPr>
            <w:rStyle w:val="Lienhypertexte"/>
            <w:noProof/>
          </w:rPr>
          <w:t>La violence</w:t>
        </w:r>
        <w:r w:rsidR="00A47F23">
          <w:rPr>
            <w:noProof/>
            <w:webHidden/>
          </w:rPr>
          <w:tab/>
        </w:r>
        <w:r w:rsidR="00A47F23">
          <w:rPr>
            <w:noProof/>
            <w:webHidden/>
          </w:rPr>
          <w:fldChar w:fldCharType="begin"/>
        </w:r>
        <w:r w:rsidR="00A47F23">
          <w:rPr>
            <w:noProof/>
            <w:webHidden/>
          </w:rPr>
          <w:instrText xml:space="preserve"> PAGEREF _Toc10130672 \h </w:instrText>
        </w:r>
        <w:r w:rsidR="00A47F23">
          <w:rPr>
            <w:noProof/>
            <w:webHidden/>
          </w:rPr>
          <w:fldChar w:fldCharType="separate"/>
        </w:r>
        <w:r>
          <w:rPr>
            <w:b/>
            <w:bCs/>
            <w:noProof/>
            <w:webHidden/>
          </w:rPr>
          <w:t>Erreur ! Signet non défini.</w:t>
        </w:r>
        <w:r w:rsidR="00A47F23">
          <w:rPr>
            <w:noProof/>
            <w:webHidden/>
          </w:rPr>
          <w:fldChar w:fldCharType="end"/>
        </w:r>
      </w:hyperlink>
    </w:p>
    <w:p w14:paraId="1CAF2231" w14:textId="5441E847" w:rsidR="00A47F23" w:rsidRDefault="00AE593F">
      <w:pPr>
        <w:pStyle w:val="TM5"/>
        <w:tabs>
          <w:tab w:val="left" w:pos="1320"/>
          <w:tab w:val="right" w:leader="dot" w:pos="9056"/>
        </w:tabs>
        <w:rPr>
          <w:rFonts w:eastAsiaTheme="minorEastAsia"/>
          <w:noProof/>
          <w:szCs w:val="22"/>
          <w:lang w:eastAsia="fr-FR"/>
        </w:rPr>
      </w:pPr>
      <w:hyperlink w:anchor="_Toc10130673"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La caractérisation de la violence vice du consentement</w:t>
        </w:r>
        <w:r w:rsidR="00A47F23">
          <w:rPr>
            <w:noProof/>
            <w:webHidden/>
          </w:rPr>
          <w:tab/>
        </w:r>
        <w:r w:rsidR="00A47F23">
          <w:rPr>
            <w:noProof/>
            <w:webHidden/>
          </w:rPr>
          <w:fldChar w:fldCharType="begin"/>
        </w:r>
        <w:r w:rsidR="00A47F23">
          <w:rPr>
            <w:noProof/>
            <w:webHidden/>
          </w:rPr>
          <w:instrText xml:space="preserve"> PAGEREF _Toc10130673 \h </w:instrText>
        </w:r>
        <w:r w:rsidR="00A47F23">
          <w:rPr>
            <w:noProof/>
            <w:webHidden/>
          </w:rPr>
          <w:fldChar w:fldCharType="separate"/>
        </w:r>
        <w:r>
          <w:rPr>
            <w:b/>
            <w:bCs/>
            <w:noProof/>
            <w:webHidden/>
          </w:rPr>
          <w:t>Erreur ! Signet non défini.</w:t>
        </w:r>
        <w:r w:rsidR="00A47F23">
          <w:rPr>
            <w:noProof/>
            <w:webHidden/>
          </w:rPr>
          <w:fldChar w:fldCharType="end"/>
        </w:r>
      </w:hyperlink>
    </w:p>
    <w:p w14:paraId="05BF80EE" w14:textId="55FAF844" w:rsidR="00A47F23" w:rsidRDefault="00AE593F">
      <w:pPr>
        <w:pStyle w:val="TM5"/>
        <w:tabs>
          <w:tab w:val="left" w:pos="1320"/>
          <w:tab w:val="right" w:leader="dot" w:pos="9056"/>
        </w:tabs>
        <w:rPr>
          <w:rFonts w:eastAsiaTheme="minorEastAsia"/>
          <w:noProof/>
          <w:szCs w:val="22"/>
          <w:lang w:eastAsia="fr-FR"/>
        </w:rPr>
      </w:pPr>
      <w:hyperlink w:anchor="_Toc10130674" w:history="1">
        <w:r w:rsidR="00A47F23" w:rsidRPr="00D31E80">
          <w:rPr>
            <w:rStyle w:val="Lienhypertexte"/>
            <w:noProof/>
          </w:rPr>
          <w:t>B-</w:t>
        </w:r>
        <w:r w:rsidR="00A47F23">
          <w:rPr>
            <w:rFonts w:eastAsiaTheme="minorEastAsia"/>
            <w:noProof/>
            <w:szCs w:val="22"/>
            <w:lang w:eastAsia="fr-FR"/>
          </w:rPr>
          <w:tab/>
        </w:r>
        <w:r w:rsidR="00A47F23" w:rsidRPr="00D31E80">
          <w:rPr>
            <w:rStyle w:val="Lienhypertexte"/>
            <w:i/>
            <w:noProof/>
          </w:rPr>
          <w:t>La personne exerçant la violence</w:t>
        </w:r>
        <w:r w:rsidR="00A47F23">
          <w:rPr>
            <w:noProof/>
            <w:webHidden/>
          </w:rPr>
          <w:tab/>
        </w:r>
        <w:r w:rsidR="00A47F23">
          <w:rPr>
            <w:noProof/>
            <w:webHidden/>
          </w:rPr>
          <w:fldChar w:fldCharType="begin"/>
        </w:r>
        <w:r w:rsidR="00A47F23">
          <w:rPr>
            <w:noProof/>
            <w:webHidden/>
          </w:rPr>
          <w:instrText xml:space="preserve"> PAGEREF _Toc10130674 \h </w:instrText>
        </w:r>
        <w:r w:rsidR="00A47F23">
          <w:rPr>
            <w:noProof/>
            <w:webHidden/>
          </w:rPr>
          <w:fldChar w:fldCharType="separate"/>
        </w:r>
        <w:r>
          <w:rPr>
            <w:b/>
            <w:bCs/>
            <w:noProof/>
            <w:webHidden/>
          </w:rPr>
          <w:t>Erreur ! Signet non défini.</w:t>
        </w:r>
        <w:r w:rsidR="00A47F23">
          <w:rPr>
            <w:noProof/>
            <w:webHidden/>
          </w:rPr>
          <w:fldChar w:fldCharType="end"/>
        </w:r>
      </w:hyperlink>
    </w:p>
    <w:p w14:paraId="1EC1D6BF" w14:textId="3279F0A6" w:rsidR="00A47F23" w:rsidRDefault="00AE593F">
      <w:pPr>
        <w:pStyle w:val="TM5"/>
        <w:tabs>
          <w:tab w:val="left" w:pos="1320"/>
          <w:tab w:val="right" w:leader="dot" w:pos="9056"/>
        </w:tabs>
        <w:rPr>
          <w:rFonts w:eastAsiaTheme="minorEastAsia"/>
          <w:noProof/>
          <w:szCs w:val="22"/>
          <w:lang w:eastAsia="fr-FR"/>
        </w:rPr>
      </w:pPr>
      <w:hyperlink w:anchor="_Toc10130675" w:history="1">
        <w:r w:rsidR="00A47F23" w:rsidRPr="00D31E80">
          <w:rPr>
            <w:rStyle w:val="Lienhypertexte"/>
            <w:noProof/>
          </w:rPr>
          <w:t>C-</w:t>
        </w:r>
        <w:r w:rsidR="00A47F23">
          <w:rPr>
            <w:rFonts w:eastAsiaTheme="minorEastAsia"/>
            <w:noProof/>
            <w:szCs w:val="22"/>
            <w:lang w:eastAsia="fr-FR"/>
          </w:rPr>
          <w:tab/>
        </w:r>
        <w:r w:rsidR="00A47F23" w:rsidRPr="00D31E80">
          <w:rPr>
            <w:rStyle w:val="Lienhypertexte"/>
            <w:i/>
            <w:noProof/>
          </w:rPr>
          <w:t>Les sanctions de la violence</w:t>
        </w:r>
        <w:r w:rsidR="00A47F23">
          <w:rPr>
            <w:noProof/>
            <w:webHidden/>
          </w:rPr>
          <w:tab/>
        </w:r>
        <w:r w:rsidR="00A47F23">
          <w:rPr>
            <w:noProof/>
            <w:webHidden/>
          </w:rPr>
          <w:fldChar w:fldCharType="begin"/>
        </w:r>
        <w:r w:rsidR="00A47F23">
          <w:rPr>
            <w:noProof/>
            <w:webHidden/>
          </w:rPr>
          <w:instrText xml:space="preserve"> PAGEREF _Toc10130675 \h </w:instrText>
        </w:r>
        <w:r w:rsidR="00A47F23">
          <w:rPr>
            <w:noProof/>
            <w:webHidden/>
          </w:rPr>
          <w:fldChar w:fldCharType="separate"/>
        </w:r>
        <w:r>
          <w:rPr>
            <w:b/>
            <w:bCs/>
            <w:noProof/>
            <w:webHidden/>
          </w:rPr>
          <w:t>Erreur ! Signet non défini.</w:t>
        </w:r>
        <w:r w:rsidR="00A47F23">
          <w:rPr>
            <w:noProof/>
            <w:webHidden/>
          </w:rPr>
          <w:fldChar w:fldCharType="end"/>
        </w:r>
      </w:hyperlink>
    </w:p>
    <w:p w14:paraId="0D581E47" w14:textId="49E018A6" w:rsidR="00A47F23" w:rsidRDefault="00AE593F">
      <w:pPr>
        <w:pStyle w:val="TM5"/>
        <w:tabs>
          <w:tab w:val="right" w:leader="dot" w:pos="9056"/>
        </w:tabs>
        <w:rPr>
          <w:rFonts w:eastAsiaTheme="minorEastAsia"/>
          <w:noProof/>
          <w:szCs w:val="22"/>
          <w:lang w:eastAsia="fr-FR"/>
        </w:rPr>
      </w:pPr>
      <w:hyperlink w:anchor="_Toc10130676" w:history="1">
        <w:r w:rsidR="00A47F23" w:rsidRPr="00D31E80">
          <w:rPr>
            <w:rStyle w:val="Lienhypertexte"/>
            <w:b/>
            <w:noProof/>
          </w:rPr>
          <w:t>Section 3 : La représentation</w:t>
        </w:r>
        <w:r w:rsidR="00A47F23">
          <w:rPr>
            <w:noProof/>
            <w:webHidden/>
          </w:rPr>
          <w:tab/>
        </w:r>
        <w:r w:rsidR="00A47F23">
          <w:rPr>
            <w:noProof/>
            <w:webHidden/>
          </w:rPr>
          <w:fldChar w:fldCharType="begin"/>
        </w:r>
        <w:r w:rsidR="00A47F23">
          <w:rPr>
            <w:noProof/>
            <w:webHidden/>
          </w:rPr>
          <w:instrText xml:space="preserve"> PAGEREF _Toc10130676 \h </w:instrText>
        </w:r>
        <w:r w:rsidR="00A47F23">
          <w:rPr>
            <w:noProof/>
            <w:webHidden/>
          </w:rPr>
          <w:fldChar w:fldCharType="separate"/>
        </w:r>
        <w:r>
          <w:rPr>
            <w:b/>
            <w:bCs/>
            <w:noProof/>
            <w:webHidden/>
          </w:rPr>
          <w:t>Erreur ! Signet non défini.</w:t>
        </w:r>
        <w:r w:rsidR="00A47F23">
          <w:rPr>
            <w:noProof/>
            <w:webHidden/>
          </w:rPr>
          <w:fldChar w:fldCharType="end"/>
        </w:r>
      </w:hyperlink>
    </w:p>
    <w:p w14:paraId="088E48D0" w14:textId="69DA6075" w:rsidR="00A47F23" w:rsidRDefault="00AE593F">
      <w:pPr>
        <w:pStyle w:val="TM2"/>
        <w:tabs>
          <w:tab w:val="right" w:leader="dot" w:pos="9056"/>
        </w:tabs>
        <w:rPr>
          <w:rFonts w:eastAsiaTheme="minorEastAsia"/>
          <w:noProof/>
          <w:szCs w:val="22"/>
          <w:lang w:eastAsia="fr-FR"/>
        </w:rPr>
      </w:pPr>
      <w:hyperlink w:anchor="_Toc10130677" w:history="1">
        <w:r w:rsidR="00A47F23" w:rsidRPr="00D31E80">
          <w:rPr>
            <w:rStyle w:val="Lienhypertexte"/>
            <w:noProof/>
          </w:rPr>
          <w:t>Chapitre II – Le contenu contrat</w:t>
        </w:r>
        <w:r w:rsidR="00A47F23">
          <w:rPr>
            <w:noProof/>
            <w:webHidden/>
          </w:rPr>
          <w:tab/>
        </w:r>
        <w:r w:rsidR="00A47F23">
          <w:rPr>
            <w:noProof/>
            <w:webHidden/>
          </w:rPr>
          <w:fldChar w:fldCharType="begin"/>
        </w:r>
        <w:r w:rsidR="00A47F23">
          <w:rPr>
            <w:noProof/>
            <w:webHidden/>
          </w:rPr>
          <w:instrText xml:space="preserve"> PAGEREF _Toc10130677 \h </w:instrText>
        </w:r>
        <w:r w:rsidR="00A47F23">
          <w:rPr>
            <w:noProof/>
            <w:webHidden/>
          </w:rPr>
          <w:fldChar w:fldCharType="separate"/>
        </w:r>
        <w:r>
          <w:rPr>
            <w:b/>
            <w:bCs/>
            <w:noProof/>
            <w:webHidden/>
          </w:rPr>
          <w:t>Erreur ! Signet non défini.</w:t>
        </w:r>
        <w:r w:rsidR="00A47F23">
          <w:rPr>
            <w:noProof/>
            <w:webHidden/>
          </w:rPr>
          <w:fldChar w:fldCharType="end"/>
        </w:r>
      </w:hyperlink>
    </w:p>
    <w:p w14:paraId="558BFDD2" w14:textId="7303F694" w:rsidR="00A47F23" w:rsidRDefault="00AE593F">
      <w:pPr>
        <w:pStyle w:val="TM5"/>
        <w:tabs>
          <w:tab w:val="right" w:leader="dot" w:pos="9056"/>
        </w:tabs>
        <w:rPr>
          <w:rFonts w:eastAsiaTheme="minorEastAsia"/>
          <w:noProof/>
          <w:szCs w:val="22"/>
          <w:lang w:eastAsia="fr-FR"/>
        </w:rPr>
      </w:pPr>
      <w:hyperlink w:anchor="_Toc10130678" w:history="1">
        <w:r w:rsidR="00A47F23" w:rsidRPr="00D31E80">
          <w:rPr>
            <w:rStyle w:val="Lienhypertexte"/>
            <w:b/>
            <w:noProof/>
          </w:rPr>
          <w:t>Section 1 : L’objet et la cause comme conditions de validité avant la réforme</w:t>
        </w:r>
        <w:r w:rsidR="00A47F23">
          <w:rPr>
            <w:noProof/>
            <w:webHidden/>
          </w:rPr>
          <w:tab/>
        </w:r>
        <w:r w:rsidR="00A47F23">
          <w:rPr>
            <w:noProof/>
            <w:webHidden/>
          </w:rPr>
          <w:fldChar w:fldCharType="begin"/>
        </w:r>
        <w:r w:rsidR="00A47F23">
          <w:rPr>
            <w:noProof/>
            <w:webHidden/>
          </w:rPr>
          <w:instrText xml:space="preserve"> PAGEREF _Toc10130678 \h </w:instrText>
        </w:r>
        <w:r w:rsidR="00A47F23">
          <w:rPr>
            <w:noProof/>
            <w:webHidden/>
          </w:rPr>
          <w:fldChar w:fldCharType="separate"/>
        </w:r>
        <w:r>
          <w:rPr>
            <w:b/>
            <w:bCs/>
            <w:noProof/>
            <w:webHidden/>
          </w:rPr>
          <w:t>Erreur ! Signet non défini.</w:t>
        </w:r>
        <w:r w:rsidR="00A47F23">
          <w:rPr>
            <w:noProof/>
            <w:webHidden/>
          </w:rPr>
          <w:fldChar w:fldCharType="end"/>
        </w:r>
      </w:hyperlink>
    </w:p>
    <w:p w14:paraId="76954C35" w14:textId="723993AB" w:rsidR="00A47F23" w:rsidRDefault="00AE593F">
      <w:pPr>
        <w:pStyle w:val="TM5"/>
        <w:tabs>
          <w:tab w:val="left" w:pos="1320"/>
          <w:tab w:val="right" w:leader="dot" w:pos="9056"/>
        </w:tabs>
        <w:rPr>
          <w:rFonts w:eastAsiaTheme="minorEastAsia"/>
          <w:noProof/>
          <w:szCs w:val="22"/>
          <w:lang w:eastAsia="fr-FR"/>
        </w:rPr>
      </w:pPr>
      <w:hyperlink w:anchor="_Toc10130679"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L’objet</w:t>
        </w:r>
        <w:r w:rsidR="00A47F23">
          <w:rPr>
            <w:noProof/>
            <w:webHidden/>
          </w:rPr>
          <w:tab/>
        </w:r>
        <w:r w:rsidR="00A47F23">
          <w:rPr>
            <w:noProof/>
            <w:webHidden/>
          </w:rPr>
          <w:fldChar w:fldCharType="begin"/>
        </w:r>
        <w:r w:rsidR="00A47F23">
          <w:rPr>
            <w:noProof/>
            <w:webHidden/>
          </w:rPr>
          <w:instrText xml:space="preserve"> PAGEREF _Toc10130679 \h </w:instrText>
        </w:r>
        <w:r w:rsidR="00A47F23">
          <w:rPr>
            <w:noProof/>
            <w:webHidden/>
          </w:rPr>
          <w:fldChar w:fldCharType="separate"/>
        </w:r>
        <w:r>
          <w:rPr>
            <w:b/>
            <w:bCs/>
            <w:noProof/>
            <w:webHidden/>
          </w:rPr>
          <w:t>Erreur ! Signet non défini.</w:t>
        </w:r>
        <w:r w:rsidR="00A47F23">
          <w:rPr>
            <w:noProof/>
            <w:webHidden/>
          </w:rPr>
          <w:fldChar w:fldCharType="end"/>
        </w:r>
      </w:hyperlink>
    </w:p>
    <w:p w14:paraId="5899952C" w14:textId="1071DA5A" w:rsidR="00A47F23" w:rsidRDefault="00AE593F">
      <w:pPr>
        <w:pStyle w:val="TM5"/>
        <w:tabs>
          <w:tab w:val="left" w:pos="1320"/>
          <w:tab w:val="right" w:leader="dot" w:pos="9056"/>
        </w:tabs>
        <w:rPr>
          <w:rFonts w:eastAsiaTheme="minorEastAsia"/>
          <w:noProof/>
          <w:szCs w:val="22"/>
          <w:lang w:eastAsia="fr-FR"/>
        </w:rPr>
      </w:pPr>
      <w:hyperlink w:anchor="_Toc10130680"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Un objet certain et déterminé</w:t>
        </w:r>
        <w:r w:rsidR="00A47F23">
          <w:rPr>
            <w:noProof/>
            <w:webHidden/>
          </w:rPr>
          <w:tab/>
        </w:r>
        <w:r w:rsidR="00A47F23">
          <w:rPr>
            <w:noProof/>
            <w:webHidden/>
          </w:rPr>
          <w:fldChar w:fldCharType="begin"/>
        </w:r>
        <w:r w:rsidR="00A47F23">
          <w:rPr>
            <w:noProof/>
            <w:webHidden/>
          </w:rPr>
          <w:instrText xml:space="preserve"> PAGEREF _Toc10130680 \h </w:instrText>
        </w:r>
        <w:r w:rsidR="00A47F23">
          <w:rPr>
            <w:noProof/>
            <w:webHidden/>
          </w:rPr>
          <w:fldChar w:fldCharType="separate"/>
        </w:r>
        <w:r>
          <w:rPr>
            <w:b/>
            <w:bCs/>
            <w:noProof/>
            <w:webHidden/>
          </w:rPr>
          <w:t>Erreur ! Signet non défini.</w:t>
        </w:r>
        <w:r w:rsidR="00A47F23">
          <w:rPr>
            <w:noProof/>
            <w:webHidden/>
          </w:rPr>
          <w:fldChar w:fldCharType="end"/>
        </w:r>
      </w:hyperlink>
    </w:p>
    <w:p w14:paraId="16FCA602" w14:textId="76040D05" w:rsidR="00A47F23" w:rsidRDefault="00AE593F">
      <w:pPr>
        <w:pStyle w:val="TM5"/>
        <w:tabs>
          <w:tab w:val="left" w:pos="1320"/>
          <w:tab w:val="right" w:leader="dot" w:pos="9056"/>
        </w:tabs>
        <w:rPr>
          <w:rFonts w:eastAsiaTheme="minorEastAsia"/>
          <w:noProof/>
          <w:szCs w:val="22"/>
          <w:lang w:eastAsia="fr-FR"/>
        </w:rPr>
      </w:pPr>
      <w:hyperlink w:anchor="_Toc10130681"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Un objet licite et dans le commerce</w:t>
        </w:r>
        <w:r w:rsidR="00A47F23">
          <w:rPr>
            <w:noProof/>
            <w:webHidden/>
          </w:rPr>
          <w:tab/>
        </w:r>
        <w:r w:rsidR="00A47F23">
          <w:rPr>
            <w:noProof/>
            <w:webHidden/>
          </w:rPr>
          <w:fldChar w:fldCharType="begin"/>
        </w:r>
        <w:r w:rsidR="00A47F23">
          <w:rPr>
            <w:noProof/>
            <w:webHidden/>
          </w:rPr>
          <w:instrText xml:space="preserve"> PAGEREF _Toc10130681 \h </w:instrText>
        </w:r>
        <w:r w:rsidR="00A47F23">
          <w:rPr>
            <w:noProof/>
            <w:webHidden/>
          </w:rPr>
          <w:fldChar w:fldCharType="separate"/>
        </w:r>
        <w:r>
          <w:rPr>
            <w:b/>
            <w:bCs/>
            <w:noProof/>
            <w:webHidden/>
          </w:rPr>
          <w:t>Erreur ! Signet non défini.</w:t>
        </w:r>
        <w:r w:rsidR="00A47F23">
          <w:rPr>
            <w:noProof/>
            <w:webHidden/>
          </w:rPr>
          <w:fldChar w:fldCharType="end"/>
        </w:r>
      </w:hyperlink>
    </w:p>
    <w:p w14:paraId="75795937" w14:textId="546D39E3" w:rsidR="00A47F23" w:rsidRDefault="00AE593F">
      <w:pPr>
        <w:pStyle w:val="TM5"/>
        <w:tabs>
          <w:tab w:val="left" w:pos="1320"/>
          <w:tab w:val="right" w:leader="dot" w:pos="9056"/>
        </w:tabs>
        <w:rPr>
          <w:rFonts w:eastAsiaTheme="minorEastAsia"/>
          <w:noProof/>
          <w:szCs w:val="22"/>
          <w:lang w:eastAsia="fr-FR"/>
        </w:rPr>
      </w:pPr>
      <w:hyperlink w:anchor="_Toc10130682"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La cause</w:t>
        </w:r>
        <w:r w:rsidR="00A47F23">
          <w:rPr>
            <w:noProof/>
            <w:webHidden/>
          </w:rPr>
          <w:tab/>
        </w:r>
        <w:r w:rsidR="00A47F23">
          <w:rPr>
            <w:noProof/>
            <w:webHidden/>
          </w:rPr>
          <w:fldChar w:fldCharType="begin"/>
        </w:r>
        <w:r w:rsidR="00A47F23">
          <w:rPr>
            <w:noProof/>
            <w:webHidden/>
          </w:rPr>
          <w:instrText xml:space="preserve"> PAGEREF _Toc10130682 \h </w:instrText>
        </w:r>
        <w:r w:rsidR="00A47F23">
          <w:rPr>
            <w:noProof/>
            <w:webHidden/>
          </w:rPr>
          <w:fldChar w:fldCharType="separate"/>
        </w:r>
        <w:r>
          <w:rPr>
            <w:b/>
            <w:bCs/>
            <w:noProof/>
            <w:webHidden/>
          </w:rPr>
          <w:t>Erreur ! Signet non défini.</w:t>
        </w:r>
        <w:r w:rsidR="00A47F23">
          <w:rPr>
            <w:noProof/>
            <w:webHidden/>
          </w:rPr>
          <w:fldChar w:fldCharType="end"/>
        </w:r>
      </w:hyperlink>
    </w:p>
    <w:p w14:paraId="4B607F8D" w14:textId="679B9E75" w:rsidR="00A47F23" w:rsidRDefault="00AE593F">
      <w:pPr>
        <w:pStyle w:val="TM5"/>
        <w:tabs>
          <w:tab w:val="left" w:pos="1320"/>
          <w:tab w:val="right" w:leader="dot" w:pos="9056"/>
        </w:tabs>
        <w:rPr>
          <w:rFonts w:eastAsiaTheme="minorEastAsia"/>
          <w:noProof/>
          <w:szCs w:val="22"/>
          <w:lang w:eastAsia="fr-FR"/>
        </w:rPr>
      </w:pPr>
      <w:hyperlink w:anchor="_Toc10130683"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La cause de l’obligation : l’existence de la cause</w:t>
        </w:r>
        <w:r w:rsidR="00A47F23">
          <w:rPr>
            <w:noProof/>
            <w:webHidden/>
          </w:rPr>
          <w:tab/>
        </w:r>
        <w:r w:rsidR="00A47F23">
          <w:rPr>
            <w:noProof/>
            <w:webHidden/>
          </w:rPr>
          <w:fldChar w:fldCharType="begin"/>
        </w:r>
        <w:r w:rsidR="00A47F23">
          <w:rPr>
            <w:noProof/>
            <w:webHidden/>
          </w:rPr>
          <w:instrText xml:space="preserve"> PAGEREF _Toc10130683 \h </w:instrText>
        </w:r>
        <w:r w:rsidR="00A47F23">
          <w:rPr>
            <w:noProof/>
            <w:webHidden/>
          </w:rPr>
          <w:fldChar w:fldCharType="separate"/>
        </w:r>
        <w:r>
          <w:rPr>
            <w:b/>
            <w:bCs/>
            <w:noProof/>
            <w:webHidden/>
          </w:rPr>
          <w:t>Erreur ! Signet non défini.</w:t>
        </w:r>
        <w:r w:rsidR="00A47F23">
          <w:rPr>
            <w:noProof/>
            <w:webHidden/>
          </w:rPr>
          <w:fldChar w:fldCharType="end"/>
        </w:r>
      </w:hyperlink>
    </w:p>
    <w:p w14:paraId="500A25B4" w14:textId="1A3EFEB5" w:rsidR="00A47F23" w:rsidRDefault="00AE593F">
      <w:pPr>
        <w:pStyle w:val="TM5"/>
        <w:tabs>
          <w:tab w:val="left" w:pos="1320"/>
          <w:tab w:val="right" w:leader="dot" w:pos="9056"/>
        </w:tabs>
        <w:rPr>
          <w:rFonts w:eastAsiaTheme="minorEastAsia"/>
          <w:noProof/>
          <w:szCs w:val="22"/>
          <w:lang w:eastAsia="fr-FR"/>
        </w:rPr>
      </w:pPr>
      <w:hyperlink w:anchor="_Toc10130684" w:history="1">
        <w:r w:rsidR="00A47F23" w:rsidRPr="00D31E80">
          <w:rPr>
            <w:rStyle w:val="Lienhypertexte"/>
            <w:i/>
            <w:noProof/>
          </w:rPr>
          <w:t>1)</w:t>
        </w:r>
        <w:r w:rsidR="00A47F23">
          <w:rPr>
            <w:rFonts w:eastAsiaTheme="minorEastAsia"/>
            <w:noProof/>
            <w:szCs w:val="22"/>
            <w:lang w:eastAsia="fr-FR"/>
          </w:rPr>
          <w:tab/>
        </w:r>
        <w:r w:rsidR="00A47F23" w:rsidRPr="00D31E80">
          <w:rPr>
            <w:rStyle w:val="Lienhypertexte"/>
            <w:i/>
            <w:noProof/>
          </w:rPr>
          <w:t>L’appréciation de la cause de l’obligation</w:t>
        </w:r>
        <w:r w:rsidR="00A47F23">
          <w:rPr>
            <w:noProof/>
            <w:webHidden/>
          </w:rPr>
          <w:tab/>
        </w:r>
        <w:r w:rsidR="00A47F23">
          <w:rPr>
            <w:noProof/>
            <w:webHidden/>
          </w:rPr>
          <w:fldChar w:fldCharType="begin"/>
        </w:r>
        <w:r w:rsidR="00A47F23">
          <w:rPr>
            <w:noProof/>
            <w:webHidden/>
          </w:rPr>
          <w:instrText xml:space="preserve"> PAGEREF _Toc10130684 \h </w:instrText>
        </w:r>
        <w:r w:rsidR="00A47F23">
          <w:rPr>
            <w:noProof/>
            <w:webHidden/>
          </w:rPr>
          <w:fldChar w:fldCharType="separate"/>
        </w:r>
        <w:r>
          <w:rPr>
            <w:b/>
            <w:bCs/>
            <w:noProof/>
            <w:webHidden/>
          </w:rPr>
          <w:t>Erreur ! Signet non défini.</w:t>
        </w:r>
        <w:r w:rsidR="00A47F23">
          <w:rPr>
            <w:noProof/>
            <w:webHidden/>
          </w:rPr>
          <w:fldChar w:fldCharType="end"/>
        </w:r>
      </w:hyperlink>
    </w:p>
    <w:p w14:paraId="3055504B" w14:textId="02B7E8A4" w:rsidR="00A47F23" w:rsidRDefault="00AE593F">
      <w:pPr>
        <w:pStyle w:val="TM5"/>
        <w:tabs>
          <w:tab w:val="left" w:pos="1320"/>
          <w:tab w:val="right" w:leader="dot" w:pos="9056"/>
        </w:tabs>
        <w:rPr>
          <w:rFonts w:eastAsiaTheme="minorEastAsia"/>
          <w:noProof/>
          <w:szCs w:val="22"/>
          <w:lang w:eastAsia="fr-FR"/>
        </w:rPr>
      </w:pPr>
      <w:hyperlink w:anchor="_Toc10130685" w:history="1">
        <w:r w:rsidR="00A47F23" w:rsidRPr="00D31E80">
          <w:rPr>
            <w:rStyle w:val="Lienhypertexte"/>
            <w:i/>
            <w:noProof/>
          </w:rPr>
          <w:t>2)</w:t>
        </w:r>
        <w:r w:rsidR="00A47F23">
          <w:rPr>
            <w:rFonts w:eastAsiaTheme="minorEastAsia"/>
            <w:noProof/>
            <w:szCs w:val="22"/>
            <w:lang w:eastAsia="fr-FR"/>
          </w:rPr>
          <w:tab/>
        </w:r>
        <w:r w:rsidR="00A47F23" w:rsidRPr="00D31E80">
          <w:rPr>
            <w:rStyle w:val="Lienhypertexte"/>
            <w:i/>
            <w:noProof/>
          </w:rPr>
          <w:t>La cause de l’obligation dans les contrats synallagmatiques : la sanction du prix dérisoire</w:t>
        </w:r>
        <w:r w:rsidR="00A47F23">
          <w:rPr>
            <w:noProof/>
            <w:webHidden/>
          </w:rPr>
          <w:tab/>
        </w:r>
        <w:r w:rsidR="00A47F23">
          <w:rPr>
            <w:noProof/>
            <w:webHidden/>
          </w:rPr>
          <w:fldChar w:fldCharType="begin"/>
        </w:r>
        <w:r w:rsidR="00A47F23">
          <w:rPr>
            <w:noProof/>
            <w:webHidden/>
          </w:rPr>
          <w:instrText xml:space="preserve"> PAGEREF _Toc10130685 \h </w:instrText>
        </w:r>
        <w:r w:rsidR="00A47F23">
          <w:rPr>
            <w:noProof/>
            <w:webHidden/>
          </w:rPr>
          <w:fldChar w:fldCharType="separate"/>
        </w:r>
        <w:r>
          <w:rPr>
            <w:b/>
            <w:bCs/>
            <w:noProof/>
            <w:webHidden/>
          </w:rPr>
          <w:t>Erreur ! Signet non défini.</w:t>
        </w:r>
        <w:r w:rsidR="00A47F23">
          <w:rPr>
            <w:noProof/>
            <w:webHidden/>
          </w:rPr>
          <w:fldChar w:fldCharType="end"/>
        </w:r>
      </w:hyperlink>
    </w:p>
    <w:p w14:paraId="53F62848" w14:textId="01B6D36B" w:rsidR="00A47F23" w:rsidRDefault="00AE593F">
      <w:pPr>
        <w:pStyle w:val="TM5"/>
        <w:tabs>
          <w:tab w:val="left" w:pos="1320"/>
          <w:tab w:val="right" w:leader="dot" w:pos="9056"/>
        </w:tabs>
        <w:rPr>
          <w:rFonts w:eastAsiaTheme="minorEastAsia"/>
          <w:noProof/>
          <w:szCs w:val="22"/>
          <w:lang w:eastAsia="fr-FR"/>
        </w:rPr>
      </w:pPr>
      <w:hyperlink w:anchor="_Toc10130686" w:history="1">
        <w:r w:rsidR="00A47F23" w:rsidRPr="00D31E80">
          <w:rPr>
            <w:rStyle w:val="Lienhypertexte"/>
            <w:i/>
            <w:noProof/>
          </w:rPr>
          <w:t>3)</w:t>
        </w:r>
        <w:r w:rsidR="00A47F23">
          <w:rPr>
            <w:rFonts w:eastAsiaTheme="minorEastAsia"/>
            <w:noProof/>
            <w:szCs w:val="22"/>
            <w:lang w:eastAsia="fr-FR"/>
          </w:rPr>
          <w:tab/>
        </w:r>
        <w:r w:rsidR="00A47F23" w:rsidRPr="00D31E80">
          <w:rPr>
            <w:rStyle w:val="Lienhypertexte"/>
            <w:i/>
            <w:noProof/>
          </w:rPr>
          <w:t>Les clauses privant de substance l’obligation essentielle du débiteur : des clauses réputées non écrites pour absence de cause</w:t>
        </w:r>
        <w:r w:rsidR="00A47F23">
          <w:rPr>
            <w:noProof/>
            <w:webHidden/>
          </w:rPr>
          <w:tab/>
        </w:r>
        <w:r w:rsidR="00A47F23">
          <w:rPr>
            <w:noProof/>
            <w:webHidden/>
          </w:rPr>
          <w:fldChar w:fldCharType="begin"/>
        </w:r>
        <w:r w:rsidR="00A47F23">
          <w:rPr>
            <w:noProof/>
            <w:webHidden/>
          </w:rPr>
          <w:instrText xml:space="preserve"> PAGEREF _Toc10130686 \h </w:instrText>
        </w:r>
        <w:r w:rsidR="00A47F23">
          <w:rPr>
            <w:noProof/>
            <w:webHidden/>
          </w:rPr>
          <w:fldChar w:fldCharType="separate"/>
        </w:r>
        <w:r>
          <w:rPr>
            <w:b/>
            <w:bCs/>
            <w:noProof/>
            <w:webHidden/>
          </w:rPr>
          <w:t>Erreur ! Signet non défini.</w:t>
        </w:r>
        <w:r w:rsidR="00A47F23">
          <w:rPr>
            <w:noProof/>
            <w:webHidden/>
          </w:rPr>
          <w:fldChar w:fldCharType="end"/>
        </w:r>
      </w:hyperlink>
    </w:p>
    <w:p w14:paraId="25744699" w14:textId="77BC7F64" w:rsidR="00A47F23" w:rsidRDefault="00AE593F">
      <w:pPr>
        <w:pStyle w:val="TM5"/>
        <w:tabs>
          <w:tab w:val="left" w:pos="1320"/>
          <w:tab w:val="right" w:leader="dot" w:pos="9056"/>
        </w:tabs>
        <w:rPr>
          <w:rFonts w:eastAsiaTheme="minorEastAsia"/>
          <w:noProof/>
          <w:szCs w:val="22"/>
          <w:lang w:eastAsia="fr-FR"/>
        </w:rPr>
      </w:pPr>
      <w:hyperlink w:anchor="_Toc10130687" w:history="1">
        <w:r w:rsidR="00A47F23" w:rsidRPr="00D31E80">
          <w:rPr>
            <w:rStyle w:val="Lienhypertexte"/>
            <w:i/>
            <w:noProof/>
          </w:rPr>
          <w:t>4)</w:t>
        </w:r>
        <w:r w:rsidR="00A47F23">
          <w:rPr>
            <w:rFonts w:eastAsiaTheme="minorEastAsia"/>
            <w:noProof/>
            <w:szCs w:val="22"/>
            <w:lang w:eastAsia="fr-FR"/>
          </w:rPr>
          <w:tab/>
        </w:r>
        <w:r w:rsidR="00A47F23" w:rsidRPr="00D31E80">
          <w:rPr>
            <w:rStyle w:val="Lienhypertexte"/>
            <w:i/>
            <w:noProof/>
          </w:rPr>
          <w:t>La fausse cause</w:t>
        </w:r>
        <w:r w:rsidR="00A47F23">
          <w:rPr>
            <w:noProof/>
            <w:webHidden/>
          </w:rPr>
          <w:tab/>
        </w:r>
        <w:r w:rsidR="00A47F23">
          <w:rPr>
            <w:noProof/>
            <w:webHidden/>
          </w:rPr>
          <w:fldChar w:fldCharType="begin"/>
        </w:r>
        <w:r w:rsidR="00A47F23">
          <w:rPr>
            <w:noProof/>
            <w:webHidden/>
          </w:rPr>
          <w:instrText xml:space="preserve"> PAGEREF _Toc10130687 \h </w:instrText>
        </w:r>
        <w:r w:rsidR="00A47F23">
          <w:rPr>
            <w:noProof/>
            <w:webHidden/>
          </w:rPr>
          <w:fldChar w:fldCharType="separate"/>
        </w:r>
        <w:r>
          <w:rPr>
            <w:b/>
            <w:bCs/>
            <w:noProof/>
            <w:webHidden/>
          </w:rPr>
          <w:t>Erreur ! Signet non défini.</w:t>
        </w:r>
        <w:r w:rsidR="00A47F23">
          <w:rPr>
            <w:noProof/>
            <w:webHidden/>
          </w:rPr>
          <w:fldChar w:fldCharType="end"/>
        </w:r>
      </w:hyperlink>
    </w:p>
    <w:p w14:paraId="78C51965" w14:textId="08F23C1B" w:rsidR="00A47F23" w:rsidRDefault="00AE593F">
      <w:pPr>
        <w:pStyle w:val="TM5"/>
        <w:tabs>
          <w:tab w:val="left" w:pos="1320"/>
          <w:tab w:val="right" w:leader="dot" w:pos="9056"/>
        </w:tabs>
        <w:rPr>
          <w:rFonts w:eastAsiaTheme="minorEastAsia"/>
          <w:noProof/>
          <w:szCs w:val="22"/>
          <w:lang w:eastAsia="fr-FR"/>
        </w:rPr>
      </w:pPr>
      <w:hyperlink w:anchor="_Toc10130688"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La licéité de la cause : la cause du contrat</w:t>
        </w:r>
        <w:r w:rsidR="00A47F23">
          <w:rPr>
            <w:noProof/>
            <w:webHidden/>
          </w:rPr>
          <w:tab/>
        </w:r>
        <w:r w:rsidR="00A47F23">
          <w:rPr>
            <w:noProof/>
            <w:webHidden/>
          </w:rPr>
          <w:fldChar w:fldCharType="begin"/>
        </w:r>
        <w:r w:rsidR="00A47F23">
          <w:rPr>
            <w:noProof/>
            <w:webHidden/>
          </w:rPr>
          <w:instrText xml:space="preserve"> PAGEREF _Toc10130688 \h </w:instrText>
        </w:r>
        <w:r w:rsidR="00A47F23">
          <w:rPr>
            <w:noProof/>
            <w:webHidden/>
          </w:rPr>
          <w:fldChar w:fldCharType="separate"/>
        </w:r>
        <w:r>
          <w:rPr>
            <w:b/>
            <w:bCs/>
            <w:noProof/>
            <w:webHidden/>
          </w:rPr>
          <w:t>Erreur ! Signet non défini.</w:t>
        </w:r>
        <w:r w:rsidR="00A47F23">
          <w:rPr>
            <w:noProof/>
            <w:webHidden/>
          </w:rPr>
          <w:fldChar w:fldCharType="end"/>
        </w:r>
      </w:hyperlink>
    </w:p>
    <w:p w14:paraId="3C6C3246" w14:textId="0DA819D3" w:rsidR="00A47F23" w:rsidRDefault="00AE593F">
      <w:pPr>
        <w:pStyle w:val="TM5"/>
        <w:tabs>
          <w:tab w:val="right" w:leader="dot" w:pos="9056"/>
        </w:tabs>
        <w:rPr>
          <w:rFonts w:eastAsiaTheme="minorEastAsia"/>
          <w:noProof/>
          <w:szCs w:val="22"/>
          <w:lang w:eastAsia="fr-FR"/>
        </w:rPr>
      </w:pPr>
      <w:hyperlink w:anchor="_Toc10130689" w:history="1">
        <w:r w:rsidR="00A47F23" w:rsidRPr="00D31E80">
          <w:rPr>
            <w:rStyle w:val="Lienhypertexte"/>
            <w:b/>
            <w:noProof/>
          </w:rPr>
          <w:t>Section 2 : Le contenu du contrat : la validité du contrat après la réforme</w:t>
        </w:r>
        <w:r w:rsidR="00A47F23">
          <w:rPr>
            <w:noProof/>
            <w:webHidden/>
          </w:rPr>
          <w:tab/>
        </w:r>
        <w:r w:rsidR="00A47F23">
          <w:rPr>
            <w:noProof/>
            <w:webHidden/>
          </w:rPr>
          <w:fldChar w:fldCharType="begin"/>
        </w:r>
        <w:r w:rsidR="00A47F23">
          <w:rPr>
            <w:noProof/>
            <w:webHidden/>
          </w:rPr>
          <w:instrText xml:space="preserve"> PAGEREF _Toc10130689 \h </w:instrText>
        </w:r>
        <w:r w:rsidR="00A47F23">
          <w:rPr>
            <w:noProof/>
            <w:webHidden/>
          </w:rPr>
          <w:fldChar w:fldCharType="separate"/>
        </w:r>
        <w:r>
          <w:rPr>
            <w:b/>
            <w:bCs/>
            <w:noProof/>
            <w:webHidden/>
          </w:rPr>
          <w:t>Erreur ! Signet non défini.</w:t>
        </w:r>
        <w:r w:rsidR="00A47F23">
          <w:rPr>
            <w:noProof/>
            <w:webHidden/>
          </w:rPr>
          <w:fldChar w:fldCharType="end"/>
        </w:r>
      </w:hyperlink>
    </w:p>
    <w:p w14:paraId="1DD18791" w14:textId="0801D796" w:rsidR="00A47F23" w:rsidRDefault="00AE593F">
      <w:pPr>
        <w:pStyle w:val="TM5"/>
        <w:tabs>
          <w:tab w:val="left" w:pos="1320"/>
          <w:tab w:val="right" w:leader="dot" w:pos="9056"/>
        </w:tabs>
        <w:rPr>
          <w:rFonts w:eastAsiaTheme="minorEastAsia"/>
          <w:noProof/>
          <w:szCs w:val="22"/>
          <w:lang w:eastAsia="fr-FR"/>
        </w:rPr>
      </w:pPr>
      <w:hyperlink w:anchor="_Toc10130690"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La conformité du contrat à l’ordre public</w:t>
        </w:r>
        <w:r w:rsidR="00A47F23">
          <w:rPr>
            <w:noProof/>
            <w:webHidden/>
          </w:rPr>
          <w:tab/>
        </w:r>
        <w:r w:rsidR="00A47F23">
          <w:rPr>
            <w:noProof/>
            <w:webHidden/>
          </w:rPr>
          <w:fldChar w:fldCharType="begin"/>
        </w:r>
        <w:r w:rsidR="00A47F23">
          <w:rPr>
            <w:noProof/>
            <w:webHidden/>
          </w:rPr>
          <w:instrText xml:space="preserve"> PAGEREF _Toc10130690 \h </w:instrText>
        </w:r>
        <w:r w:rsidR="00A47F23">
          <w:rPr>
            <w:noProof/>
            <w:webHidden/>
          </w:rPr>
          <w:fldChar w:fldCharType="separate"/>
        </w:r>
        <w:r>
          <w:rPr>
            <w:b/>
            <w:bCs/>
            <w:noProof/>
            <w:webHidden/>
          </w:rPr>
          <w:t>Erreur ! Signet non défini.</w:t>
        </w:r>
        <w:r w:rsidR="00A47F23">
          <w:rPr>
            <w:noProof/>
            <w:webHidden/>
          </w:rPr>
          <w:fldChar w:fldCharType="end"/>
        </w:r>
      </w:hyperlink>
    </w:p>
    <w:p w14:paraId="0A4A7AE1" w14:textId="40216941" w:rsidR="00A47F23" w:rsidRDefault="00AE593F">
      <w:pPr>
        <w:pStyle w:val="TM5"/>
        <w:tabs>
          <w:tab w:val="left" w:pos="1320"/>
          <w:tab w:val="right" w:leader="dot" w:pos="9056"/>
        </w:tabs>
        <w:rPr>
          <w:rFonts w:eastAsiaTheme="minorEastAsia"/>
          <w:noProof/>
          <w:szCs w:val="22"/>
          <w:lang w:eastAsia="fr-FR"/>
        </w:rPr>
      </w:pPr>
      <w:hyperlink w:anchor="_Toc10130691"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La prestation déterminée ou déterminable</w:t>
        </w:r>
        <w:r w:rsidR="00A47F23">
          <w:rPr>
            <w:noProof/>
            <w:webHidden/>
          </w:rPr>
          <w:tab/>
        </w:r>
        <w:r w:rsidR="00A47F23">
          <w:rPr>
            <w:noProof/>
            <w:webHidden/>
          </w:rPr>
          <w:fldChar w:fldCharType="begin"/>
        </w:r>
        <w:r w:rsidR="00A47F23">
          <w:rPr>
            <w:noProof/>
            <w:webHidden/>
          </w:rPr>
          <w:instrText xml:space="preserve"> PAGEREF _Toc10130691 \h </w:instrText>
        </w:r>
        <w:r w:rsidR="00A47F23">
          <w:rPr>
            <w:noProof/>
            <w:webHidden/>
          </w:rPr>
          <w:fldChar w:fldCharType="separate"/>
        </w:r>
        <w:r>
          <w:rPr>
            <w:b/>
            <w:bCs/>
            <w:noProof/>
            <w:webHidden/>
          </w:rPr>
          <w:t>Erreur ! Signet non défini.</w:t>
        </w:r>
        <w:r w:rsidR="00A47F23">
          <w:rPr>
            <w:noProof/>
            <w:webHidden/>
          </w:rPr>
          <w:fldChar w:fldCharType="end"/>
        </w:r>
      </w:hyperlink>
    </w:p>
    <w:p w14:paraId="6658BBDD" w14:textId="284CA203" w:rsidR="00A47F23" w:rsidRDefault="00AE593F">
      <w:pPr>
        <w:pStyle w:val="TM5"/>
        <w:tabs>
          <w:tab w:val="left" w:pos="1320"/>
          <w:tab w:val="right" w:leader="dot" w:pos="9056"/>
        </w:tabs>
        <w:rPr>
          <w:rFonts w:eastAsiaTheme="minorEastAsia"/>
          <w:noProof/>
          <w:szCs w:val="22"/>
          <w:lang w:eastAsia="fr-FR"/>
        </w:rPr>
      </w:pPr>
      <w:hyperlink w:anchor="_Toc10130692"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Une prestation présente ou future</w:t>
        </w:r>
        <w:r w:rsidR="00A47F23">
          <w:rPr>
            <w:noProof/>
            <w:webHidden/>
          </w:rPr>
          <w:tab/>
        </w:r>
        <w:r w:rsidR="00A47F23">
          <w:rPr>
            <w:noProof/>
            <w:webHidden/>
          </w:rPr>
          <w:fldChar w:fldCharType="begin"/>
        </w:r>
        <w:r w:rsidR="00A47F23">
          <w:rPr>
            <w:noProof/>
            <w:webHidden/>
          </w:rPr>
          <w:instrText xml:space="preserve"> PAGEREF _Toc10130692 \h </w:instrText>
        </w:r>
        <w:r w:rsidR="00A47F23">
          <w:rPr>
            <w:noProof/>
            <w:webHidden/>
          </w:rPr>
          <w:fldChar w:fldCharType="separate"/>
        </w:r>
        <w:r>
          <w:rPr>
            <w:b/>
            <w:bCs/>
            <w:noProof/>
            <w:webHidden/>
          </w:rPr>
          <w:t>Erreur ! Signet non défini.</w:t>
        </w:r>
        <w:r w:rsidR="00A47F23">
          <w:rPr>
            <w:noProof/>
            <w:webHidden/>
          </w:rPr>
          <w:fldChar w:fldCharType="end"/>
        </w:r>
      </w:hyperlink>
    </w:p>
    <w:p w14:paraId="752BFAFA" w14:textId="7D01366A" w:rsidR="00A47F23" w:rsidRDefault="00AE593F">
      <w:pPr>
        <w:pStyle w:val="TM5"/>
        <w:tabs>
          <w:tab w:val="left" w:pos="1320"/>
          <w:tab w:val="right" w:leader="dot" w:pos="9056"/>
        </w:tabs>
        <w:rPr>
          <w:rFonts w:eastAsiaTheme="minorEastAsia"/>
          <w:noProof/>
          <w:szCs w:val="22"/>
          <w:lang w:eastAsia="fr-FR"/>
        </w:rPr>
      </w:pPr>
      <w:hyperlink w:anchor="_Toc10130693"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La question du prix dans les contrats</w:t>
        </w:r>
        <w:r w:rsidR="00A47F23">
          <w:rPr>
            <w:noProof/>
            <w:webHidden/>
          </w:rPr>
          <w:tab/>
        </w:r>
        <w:r w:rsidR="00A47F23">
          <w:rPr>
            <w:noProof/>
            <w:webHidden/>
          </w:rPr>
          <w:fldChar w:fldCharType="begin"/>
        </w:r>
        <w:r w:rsidR="00A47F23">
          <w:rPr>
            <w:noProof/>
            <w:webHidden/>
          </w:rPr>
          <w:instrText xml:space="preserve"> PAGEREF _Toc10130693 \h </w:instrText>
        </w:r>
        <w:r w:rsidR="00A47F23">
          <w:rPr>
            <w:noProof/>
            <w:webHidden/>
          </w:rPr>
          <w:fldChar w:fldCharType="separate"/>
        </w:r>
        <w:r>
          <w:rPr>
            <w:b/>
            <w:bCs/>
            <w:noProof/>
            <w:webHidden/>
          </w:rPr>
          <w:t>Erreur ! Signet non défini.</w:t>
        </w:r>
        <w:r w:rsidR="00A47F23">
          <w:rPr>
            <w:noProof/>
            <w:webHidden/>
          </w:rPr>
          <w:fldChar w:fldCharType="end"/>
        </w:r>
      </w:hyperlink>
    </w:p>
    <w:p w14:paraId="33484607" w14:textId="14202B23" w:rsidR="00A47F23" w:rsidRDefault="00AE593F">
      <w:pPr>
        <w:pStyle w:val="TM5"/>
        <w:tabs>
          <w:tab w:val="left" w:pos="1540"/>
          <w:tab w:val="right" w:leader="dot" w:pos="9056"/>
        </w:tabs>
        <w:rPr>
          <w:rFonts w:eastAsiaTheme="minorEastAsia"/>
          <w:noProof/>
          <w:szCs w:val="22"/>
          <w:lang w:eastAsia="fr-FR"/>
        </w:rPr>
      </w:pPr>
      <w:hyperlink w:anchor="_Toc10130694" w:history="1">
        <w:r w:rsidR="00A47F23" w:rsidRPr="00D31E80">
          <w:rPr>
            <w:rStyle w:val="Lienhypertexte"/>
            <w:noProof/>
          </w:rPr>
          <w:t>III-</w:t>
        </w:r>
        <w:r w:rsidR="00A47F23">
          <w:rPr>
            <w:rFonts w:eastAsiaTheme="minorEastAsia"/>
            <w:noProof/>
            <w:szCs w:val="22"/>
            <w:lang w:eastAsia="fr-FR"/>
          </w:rPr>
          <w:tab/>
        </w:r>
        <w:r w:rsidR="00A47F23" w:rsidRPr="00D31E80">
          <w:rPr>
            <w:rStyle w:val="Lienhypertexte"/>
            <w:noProof/>
          </w:rPr>
          <w:t>La question de l’équilibre du contrat</w:t>
        </w:r>
        <w:r w:rsidR="00A47F23">
          <w:rPr>
            <w:noProof/>
            <w:webHidden/>
          </w:rPr>
          <w:tab/>
        </w:r>
        <w:r w:rsidR="00A47F23">
          <w:rPr>
            <w:noProof/>
            <w:webHidden/>
          </w:rPr>
          <w:fldChar w:fldCharType="begin"/>
        </w:r>
        <w:r w:rsidR="00A47F23">
          <w:rPr>
            <w:noProof/>
            <w:webHidden/>
          </w:rPr>
          <w:instrText xml:space="preserve"> PAGEREF _Toc10130694 \h </w:instrText>
        </w:r>
        <w:r w:rsidR="00A47F23">
          <w:rPr>
            <w:noProof/>
            <w:webHidden/>
          </w:rPr>
          <w:fldChar w:fldCharType="separate"/>
        </w:r>
        <w:r>
          <w:rPr>
            <w:b/>
            <w:bCs/>
            <w:noProof/>
            <w:webHidden/>
          </w:rPr>
          <w:t>Erreur ! Signet non défini.</w:t>
        </w:r>
        <w:r w:rsidR="00A47F23">
          <w:rPr>
            <w:noProof/>
            <w:webHidden/>
          </w:rPr>
          <w:fldChar w:fldCharType="end"/>
        </w:r>
      </w:hyperlink>
    </w:p>
    <w:p w14:paraId="76B34219" w14:textId="40A4C703" w:rsidR="00A47F23" w:rsidRDefault="00AE593F">
      <w:pPr>
        <w:pStyle w:val="TM5"/>
        <w:tabs>
          <w:tab w:val="right" w:leader="dot" w:pos="9056"/>
        </w:tabs>
        <w:rPr>
          <w:rFonts w:eastAsiaTheme="minorEastAsia"/>
          <w:noProof/>
          <w:szCs w:val="22"/>
          <w:lang w:eastAsia="fr-FR"/>
        </w:rPr>
      </w:pPr>
      <w:hyperlink w:anchor="_Toc10130695" w:history="1">
        <w:r w:rsidR="00A47F23" w:rsidRPr="00D31E80">
          <w:rPr>
            <w:rStyle w:val="Lienhypertexte"/>
            <w:i/>
            <w:noProof/>
          </w:rPr>
          <w:t>Les clauses abusives dans les contrats d’adhésion</w:t>
        </w:r>
        <w:r w:rsidR="00A47F23">
          <w:rPr>
            <w:noProof/>
            <w:webHidden/>
          </w:rPr>
          <w:tab/>
        </w:r>
        <w:r w:rsidR="00A47F23">
          <w:rPr>
            <w:noProof/>
            <w:webHidden/>
          </w:rPr>
          <w:fldChar w:fldCharType="begin"/>
        </w:r>
        <w:r w:rsidR="00A47F23">
          <w:rPr>
            <w:noProof/>
            <w:webHidden/>
          </w:rPr>
          <w:instrText xml:space="preserve"> PAGEREF _Toc10130695 \h </w:instrText>
        </w:r>
        <w:r w:rsidR="00A47F23">
          <w:rPr>
            <w:noProof/>
            <w:webHidden/>
          </w:rPr>
          <w:fldChar w:fldCharType="separate"/>
        </w:r>
        <w:r>
          <w:rPr>
            <w:b/>
            <w:bCs/>
            <w:noProof/>
            <w:webHidden/>
          </w:rPr>
          <w:t>Erreur ! Signet non défini.</w:t>
        </w:r>
        <w:r w:rsidR="00A47F23">
          <w:rPr>
            <w:noProof/>
            <w:webHidden/>
          </w:rPr>
          <w:fldChar w:fldCharType="end"/>
        </w:r>
      </w:hyperlink>
    </w:p>
    <w:p w14:paraId="55FBA4D4" w14:textId="471753F9" w:rsidR="00A47F23" w:rsidRDefault="00AE593F">
      <w:pPr>
        <w:pStyle w:val="TM2"/>
        <w:tabs>
          <w:tab w:val="right" w:leader="dot" w:pos="9056"/>
        </w:tabs>
        <w:rPr>
          <w:rFonts w:eastAsiaTheme="minorEastAsia"/>
          <w:noProof/>
          <w:szCs w:val="22"/>
          <w:lang w:eastAsia="fr-FR"/>
        </w:rPr>
      </w:pPr>
      <w:hyperlink w:anchor="_Toc10130696" w:history="1">
        <w:r w:rsidR="00A47F23" w:rsidRPr="00D31E80">
          <w:rPr>
            <w:rStyle w:val="Lienhypertexte"/>
            <w:noProof/>
          </w:rPr>
          <w:t>Chapitre III : La sanction du défaut de validité du contrat : La nullité</w:t>
        </w:r>
        <w:r w:rsidR="00A47F23">
          <w:rPr>
            <w:noProof/>
            <w:webHidden/>
          </w:rPr>
          <w:tab/>
        </w:r>
        <w:r w:rsidR="00A47F23">
          <w:rPr>
            <w:noProof/>
            <w:webHidden/>
          </w:rPr>
          <w:fldChar w:fldCharType="begin"/>
        </w:r>
        <w:r w:rsidR="00A47F23">
          <w:rPr>
            <w:noProof/>
            <w:webHidden/>
          </w:rPr>
          <w:instrText xml:space="preserve"> PAGEREF _Toc10130696 \h </w:instrText>
        </w:r>
        <w:r w:rsidR="00A47F23">
          <w:rPr>
            <w:noProof/>
            <w:webHidden/>
          </w:rPr>
          <w:fldChar w:fldCharType="separate"/>
        </w:r>
        <w:r>
          <w:rPr>
            <w:b/>
            <w:bCs/>
            <w:noProof/>
            <w:webHidden/>
          </w:rPr>
          <w:t>Erreur ! Signet non défini.</w:t>
        </w:r>
        <w:r w:rsidR="00A47F23">
          <w:rPr>
            <w:noProof/>
            <w:webHidden/>
          </w:rPr>
          <w:fldChar w:fldCharType="end"/>
        </w:r>
      </w:hyperlink>
    </w:p>
    <w:p w14:paraId="31EF3AA6" w14:textId="64D14608" w:rsidR="00A47F23" w:rsidRDefault="00AE593F">
      <w:pPr>
        <w:pStyle w:val="TM5"/>
        <w:tabs>
          <w:tab w:val="right" w:leader="dot" w:pos="9056"/>
        </w:tabs>
        <w:rPr>
          <w:rFonts w:eastAsiaTheme="minorEastAsia"/>
          <w:noProof/>
          <w:szCs w:val="22"/>
          <w:lang w:eastAsia="fr-FR"/>
        </w:rPr>
      </w:pPr>
      <w:hyperlink w:anchor="_Toc10130697" w:history="1">
        <w:r w:rsidR="00A47F23" w:rsidRPr="00D31E80">
          <w:rPr>
            <w:rStyle w:val="Lienhypertexte"/>
            <w:b/>
            <w:noProof/>
          </w:rPr>
          <w:t>Section 1 : La définition des nullités relative et absolue</w:t>
        </w:r>
        <w:r w:rsidR="00A47F23">
          <w:rPr>
            <w:noProof/>
            <w:webHidden/>
          </w:rPr>
          <w:tab/>
        </w:r>
        <w:r w:rsidR="00A47F23">
          <w:rPr>
            <w:noProof/>
            <w:webHidden/>
          </w:rPr>
          <w:fldChar w:fldCharType="begin"/>
        </w:r>
        <w:r w:rsidR="00A47F23">
          <w:rPr>
            <w:noProof/>
            <w:webHidden/>
          </w:rPr>
          <w:instrText xml:space="preserve"> PAGEREF _Toc10130697 \h </w:instrText>
        </w:r>
        <w:r w:rsidR="00A47F23">
          <w:rPr>
            <w:noProof/>
            <w:webHidden/>
          </w:rPr>
          <w:fldChar w:fldCharType="separate"/>
        </w:r>
        <w:r>
          <w:rPr>
            <w:b/>
            <w:bCs/>
            <w:noProof/>
            <w:webHidden/>
          </w:rPr>
          <w:t>Erreur ! Signet non défini.</w:t>
        </w:r>
        <w:r w:rsidR="00A47F23">
          <w:rPr>
            <w:noProof/>
            <w:webHidden/>
          </w:rPr>
          <w:fldChar w:fldCharType="end"/>
        </w:r>
      </w:hyperlink>
    </w:p>
    <w:p w14:paraId="41A9BFC8" w14:textId="68A21C34" w:rsidR="00A47F23" w:rsidRDefault="00AE593F">
      <w:pPr>
        <w:pStyle w:val="TM5"/>
        <w:tabs>
          <w:tab w:val="left" w:pos="1320"/>
          <w:tab w:val="right" w:leader="dot" w:pos="9056"/>
        </w:tabs>
        <w:rPr>
          <w:rFonts w:eastAsiaTheme="minorEastAsia"/>
          <w:noProof/>
          <w:szCs w:val="22"/>
          <w:lang w:eastAsia="fr-FR"/>
        </w:rPr>
      </w:pPr>
      <w:hyperlink w:anchor="_Toc10130698"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La théorie classique de la nullité</w:t>
        </w:r>
        <w:r w:rsidR="00A47F23">
          <w:rPr>
            <w:noProof/>
            <w:webHidden/>
          </w:rPr>
          <w:tab/>
        </w:r>
        <w:r w:rsidR="00A47F23">
          <w:rPr>
            <w:noProof/>
            <w:webHidden/>
          </w:rPr>
          <w:fldChar w:fldCharType="begin"/>
        </w:r>
        <w:r w:rsidR="00A47F23">
          <w:rPr>
            <w:noProof/>
            <w:webHidden/>
          </w:rPr>
          <w:instrText xml:space="preserve"> PAGEREF _Toc10130698 \h </w:instrText>
        </w:r>
        <w:r w:rsidR="00A47F23">
          <w:rPr>
            <w:noProof/>
            <w:webHidden/>
          </w:rPr>
          <w:fldChar w:fldCharType="separate"/>
        </w:r>
        <w:r>
          <w:rPr>
            <w:b/>
            <w:bCs/>
            <w:noProof/>
            <w:webHidden/>
          </w:rPr>
          <w:t>Erreur ! Signet non défini.</w:t>
        </w:r>
        <w:r w:rsidR="00A47F23">
          <w:rPr>
            <w:noProof/>
            <w:webHidden/>
          </w:rPr>
          <w:fldChar w:fldCharType="end"/>
        </w:r>
      </w:hyperlink>
    </w:p>
    <w:p w14:paraId="282F2E74" w14:textId="3DA67414" w:rsidR="00A47F23" w:rsidRDefault="00AE593F">
      <w:pPr>
        <w:pStyle w:val="TM5"/>
        <w:tabs>
          <w:tab w:val="left" w:pos="1320"/>
          <w:tab w:val="right" w:leader="dot" w:pos="9056"/>
        </w:tabs>
        <w:rPr>
          <w:rFonts w:eastAsiaTheme="minorEastAsia"/>
          <w:noProof/>
          <w:szCs w:val="22"/>
          <w:lang w:eastAsia="fr-FR"/>
        </w:rPr>
      </w:pPr>
      <w:hyperlink w:anchor="_Toc10130699"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L’adoption légale de la théorie moderne des nullités</w:t>
        </w:r>
        <w:r w:rsidR="00A47F23">
          <w:rPr>
            <w:noProof/>
            <w:webHidden/>
          </w:rPr>
          <w:tab/>
        </w:r>
        <w:r w:rsidR="00A47F23">
          <w:rPr>
            <w:noProof/>
            <w:webHidden/>
          </w:rPr>
          <w:fldChar w:fldCharType="begin"/>
        </w:r>
        <w:r w:rsidR="00A47F23">
          <w:rPr>
            <w:noProof/>
            <w:webHidden/>
          </w:rPr>
          <w:instrText xml:space="preserve"> PAGEREF _Toc10130699 \h </w:instrText>
        </w:r>
        <w:r w:rsidR="00A47F23">
          <w:rPr>
            <w:noProof/>
            <w:webHidden/>
          </w:rPr>
          <w:fldChar w:fldCharType="separate"/>
        </w:r>
        <w:r>
          <w:rPr>
            <w:b/>
            <w:bCs/>
            <w:noProof/>
            <w:webHidden/>
          </w:rPr>
          <w:t>Erreur ! Signet non défini.</w:t>
        </w:r>
        <w:r w:rsidR="00A47F23">
          <w:rPr>
            <w:noProof/>
            <w:webHidden/>
          </w:rPr>
          <w:fldChar w:fldCharType="end"/>
        </w:r>
      </w:hyperlink>
    </w:p>
    <w:p w14:paraId="3515E6F7" w14:textId="2007B5DF" w:rsidR="00A47F23" w:rsidRDefault="00AE593F">
      <w:pPr>
        <w:pStyle w:val="TM5"/>
        <w:tabs>
          <w:tab w:val="right" w:leader="dot" w:pos="9056"/>
        </w:tabs>
        <w:rPr>
          <w:rFonts w:eastAsiaTheme="minorEastAsia"/>
          <w:noProof/>
          <w:szCs w:val="22"/>
          <w:lang w:eastAsia="fr-FR"/>
        </w:rPr>
      </w:pPr>
      <w:hyperlink w:anchor="_Toc10130700" w:history="1">
        <w:r w:rsidR="00A47F23" w:rsidRPr="00D31E80">
          <w:rPr>
            <w:rStyle w:val="Lienhypertexte"/>
            <w:b/>
            <w:noProof/>
          </w:rPr>
          <w:t>Section 2 : Le régime des nullités</w:t>
        </w:r>
        <w:r w:rsidR="00A47F23">
          <w:rPr>
            <w:noProof/>
            <w:webHidden/>
          </w:rPr>
          <w:tab/>
        </w:r>
        <w:r w:rsidR="00A47F23">
          <w:rPr>
            <w:noProof/>
            <w:webHidden/>
          </w:rPr>
          <w:fldChar w:fldCharType="begin"/>
        </w:r>
        <w:r w:rsidR="00A47F23">
          <w:rPr>
            <w:noProof/>
            <w:webHidden/>
          </w:rPr>
          <w:instrText xml:space="preserve"> PAGEREF _Toc10130700 \h </w:instrText>
        </w:r>
        <w:r w:rsidR="00A47F23">
          <w:rPr>
            <w:noProof/>
            <w:webHidden/>
          </w:rPr>
          <w:fldChar w:fldCharType="separate"/>
        </w:r>
        <w:r>
          <w:rPr>
            <w:b/>
            <w:bCs/>
            <w:noProof/>
            <w:webHidden/>
          </w:rPr>
          <w:t>Erreur ! Signet non défini.</w:t>
        </w:r>
        <w:r w:rsidR="00A47F23">
          <w:rPr>
            <w:noProof/>
            <w:webHidden/>
          </w:rPr>
          <w:fldChar w:fldCharType="end"/>
        </w:r>
      </w:hyperlink>
    </w:p>
    <w:p w14:paraId="244A6EDE" w14:textId="3971FD00" w:rsidR="00A47F23" w:rsidRDefault="00AE593F">
      <w:pPr>
        <w:pStyle w:val="TM5"/>
        <w:tabs>
          <w:tab w:val="left" w:pos="1320"/>
          <w:tab w:val="right" w:leader="dot" w:pos="9056"/>
        </w:tabs>
        <w:rPr>
          <w:rFonts w:eastAsiaTheme="minorEastAsia"/>
          <w:noProof/>
          <w:szCs w:val="22"/>
          <w:lang w:eastAsia="fr-FR"/>
        </w:rPr>
      </w:pPr>
      <w:hyperlink w:anchor="_Toc10130701"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Le régime de la nullité absolue</w:t>
        </w:r>
        <w:r w:rsidR="00A47F23">
          <w:rPr>
            <w:noProof/>
            <w:webHidden/>
          </w:rPr>
          <w:tab/>
        </w:r>
        <w:r w:rsidR="00A47F23">
          <w:rPr>
            <w:noProof/>
            <w:webHidden/>
          </w:rPr>
          <w:fldChar w:fldCharType="begin"/>
        </w:r>
        <w:r w:rsidR="00A47F23">
          <w:rPr>
            <w:noProof/>
            <w:webHidden/>
          </w:rPr>
          <w:instrText xml:space="preserve"> PAGEREF _Toc10130701 \h </w:instrText>
        </w:r>
        <w:r w:rsidR="00A47F23">
          <w:rPr>
            <w:noProof/>
            <w:webHidden/>
          </w:rPr>
          <w:fldChar w:fldCharType="separate"/>
        </w:r>
        <w:r>
          <w:rPr>
            <w:b/>
            <w:bCs/>
            <w:noProof/>
            <w:webHidden/>
          </w:rPr>
          <w:t>Erreur ! Signet non défini.</w:t>
        </w:r>
        <w:r w:rsidR="00A47F23">
          <w:rPr>
            <w:noProof/>
            <w:webHidden/>
          </w:rPr>
          <w:fldChar w:fldCharType="end"/>
        </w:r>
      </w:hyperlink>
    </w:p>
    <w:p w14:paraId="568C0C05" w14:textId="59CA0122" w:rsidR="00A47F23" w:rsidRDefault="00AE593F">
      <w:pPr>
        <w:pStyle w:val="TM5"/>
        <w:tabs>
          <w:tab w:val="left" w:pos="1320"/>
          <w:tab w:val="right" w:leader="dot" w:pos="9056"/>
        </w:tabs>
        <w:rPr>
          <w:rFonts w:eastAsiaTheme="minorEastAsia"/>
          <w:noProof/>
          <w:szCs w:val="22"/>
          <w:lang w:eastAsia="fr-FR"/>
        </w:rPr>
      </w:pPr>
      <w:hyperlink w:anchor="_Toc10130702"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Le régime de la nullité relative</w:t>
        </w:r>
        <w:r w:rsidR="00A47F23">
          <w:rPr>
            <w:noProof/>
            <w:webHidden/>
          </w:rPr>
          <w:tab/>
        </w:r>
        <w:r w:rsidR="00A47F23">
          <w:rPr>
            <w:noProof/>
            <w:webHidden/>
          </w:rPr>
          <w:fldChar w:fldCharType="begin"/>
        </w:r>
        <w:r w:rsidR="00A47F23">
          <w:rPr>
            <w:noProof/>
            <w:webHidden/>
          </w:rPr>
          <w:instrText xml:space="preserve"> PAGEREF _Toc10130702 \h </w:instrText>
        </w:r>
        <w:r w:rsidR="00A47F23">
          <w:rPr>
            <w:noProof/>
            <w:webHidden/>
          </w:rPr>
          <w:fldChar w:fldCharType="separate"/>
        </w:r>
        <w:r>
          <w:rPr>
            <w:b/>
            <w:bCs/>
            <w:noProof/>
            <w:webHidden/>
          </w:rPr>
          <w:t>Erreur ! Signet non défini.</w:t>
        </w:r>
        <w:r w:rsidR="00A47F23">
          <w:rPr>
            <w:noProof/>
            <w:webHidden/>
          </w:rPr>
          <w:fldChar w:fldCharType="end"/>
        </w:r>
      </w:hyperlink>
    </w:p>
    <w:p w14:paraId="55B5FFB2" w14:textId="7E01E3C5" w:rsidR="00A47F23" w:rsidRDefault="00AE593F">
      <w:pPr>
        <w:pStyle w:val="TM5"/>
        <w:tabs>
          <w:tab w:val="right" w:leader="dot" w:pos="9056"/>
        </w:tabs>
        <w:rPr>
          <w:rFonts w:eastAsiaTheme="minorEastAsia"/>
          <w:noProof/>
          <w:szCs w:val="22"/>
          <w:lang w:eastAsia="fr-FR"/>
        </w:rPr>
      </w:pPr>
      <w:hyperlink w:anchor="_Toc10130703" w:history="1">
        <w:r w:rsidR="00A47F23" w:rsidRPr="00D31E80">
          <w:rPr>
            <w:rStyle w:val="Lienhypertexte"/>
            <w:b/>
            <w:noProof/>
          </w:rPr>
          <w:t>Section 3 : Les effets de la nullité</w:t>
        </w:r>
        <w:r w:rsidR="00A47F23">
          <w:rPr>
            <w:noProof/>
            <w:webHidden/>
          </w:rPr>
          <w:tab/>
        </w:r>
        <w:r w:rsidR="00A47F23">
          <w:rPr>
            <w:noProof/>
            <w:webHidden/>
          </w:rPr>
          <w:fldChar w:fldCharType="begin"/>
        </w:r>
        <w:r w:rsidR="00A47F23">
          <w:rPr>
            <w:noProof/>
            <w:webHidden/>
          </w:rPr>
          <w:instrText xml:space="preserve"> PAGEREF _Toc10130703 \h </w:instrText>
        </w:r>
        <w:r w:rsidR="00A47F23">
          <w:rPr>
            <w:noProof/>
            <w:webHidden/>
          </w:rPr>
          <w:fldChar w:fldCharType="separate"/>
        </w:r>
        <w:r>
          <w:rPr>
            <w:b/>
            <w:bCs/>
            <w:noProof/>
            <w:webHidden/>
          </w:rPr>
          <w:t>Erreur ! Signet non défini.</w:t>
        </w:r>
        <w:r w:rsidR="00A47F23">
          <w:rPr>
            <w:noProof/>
            <w:webHidden/>
          </w:rPr>
          <w:fldChar w:fldCharType="end"/>
        </w:r>
      </w:hyperlink>
    </w:p>
    <w:p w14:paraId="421F2E60" w14:textId="7761E648" w:rsidR="00A47F23" w:rsidRDefault="00AE593F">
      <w:pPr>
        <w:pStyle w:val="TM5"/>
        <w:tabs>
          <w:tab w:val="left" w:pos="1320"/>
          <w:tab w:val="right" w:leader="dot" w:pos="9056"/>
        </w:tabs>
        <w:rPr>
          <w:rFonts w:eastAsiaTheme="minorEastAsia"/>
          <w:noProof/>
          <w:szCs w:val="22"/>
          <w:lang w:eastAsia="fr-FR"/>
        </w:rPr>
      </w:pPr>
      <w:hyperlink w:anchor="_Toc10130704" w:history="1">
        <w:r w:rsidR="00A47F23" w:rsidRPr="00D31E80">
          <w:rPr>
            <w:rStyle w:val="Lienhypertexte"/>
            <w:rFonts w:cs="Arial"/>
            <w:noProof/>
          </w:rPr>
          <w:t>I-</w:t>
        </w:r>
        <w:r w:rsidR="00A47F23">
          <w:rPr>
            <w:rFonts w:eastAsiaTheme="minorEastAsia"/>
            <w:noProof/>
            <w:szCs w:val="22"/>
            <w:lang w:eastAsia="fr-FR"/>
          </w:rPr>
          <w:tab/>
        </w:r>
        <w:r w:rsidR="00A47F23" w:rsidRPr="00D31E80">
          <w:rPr>
            <w:rStyle w:val="Lienhypertexte"/>
            <w:noProof/>
          </w:rPr>
          <w:t>L’anéantissement total du contrat</w:t>
        </w:r>
        <w:r w:rsidR="00A47F23">
          <w:rPr>
            <w:noProof/>
            <w:webHidden/>
          </w:rPr>
          <w:tab/>
        </w:r>
        <w:r w:rsidR="00A47F23">
          <w:rPr>
            <w:noProof/>
            <w:webHidden/>
          </w:rPr>
          <w:fldChar w:fldCharType="begin"/>
        </w:r>
        <w:r w:rsidR="00A47F23">
          <w:rPr>
            <w:noProof/>
            <w:webHidden/>
          </w:rPr>
          <w:instrText xml:space="preserve"> PAGEREF _Toc10130704 \h </w:instrText>
        </w:r>
        <w:r w:rsidR="00A47F23">
          <w:rPr>
            <w:noProof/>
            <w:webHidden/>
          </w:rPr>
          <w:fldChar w:fldCharType="separate"/>
        </w:r>
        <w:r>
          <w:rPr>
            <w:b/>
            <w:bCs/>
            <w:noProof/>
            <w:webHidden/>
          </w:rPr>
          <w:t>Erreur ! Signet non défini.</w:t>
        </w:r>
        <w:r w:rsidR="00A47F23">
          <w:rPr>
            <w:noProof/>
            <w:webHidden/>
          </w:rPr>
          <w:fldChar w:fldCharType="end"/>
        </w:r>
      </w:hyperlink>
    </w:p>
    <w:p w14:paraId="4142E321" w14:textId="17F92CA7" w:rsidR="00A47F23" w:rsidRDefault="00AE593F">
      <w:pPr>
        <w:pStyle w:val="TM5"/>
        <w:tabs>
          <w:tab w:val="left" w:pos="1320"/>
          <w:tab w:val="right" w:leader="dot" w:pos="9056"/>
        </w:tabs>
        <w:rPr>
          <w:rFonts w:eastAsiaTheme="minorEastAsia"/>
          <w:noProof/>
          <w:szCs w:val="22"/>
          <w:lang w:eastAsia="fr-FR"/>
        </w:rPr>
      </w:pPr>
      <w:hyperlink w:anchor="_Toc10130705" w:history="1">
        <w:r w:rsidR="00A47F23" w:rsidRPr="00D31E80">
          <w:rPr>
            <w:rStyle w:val="Lienhypertexte"/>
            <w:rFonts w:cs="Arial"/>
            <w:noProof/>
          </w:rPr>
          <w:t>II-</w:t>
        </w:r>
        <w:r w:rsidR="00A47F23">
          <w:rPr>
            <w:rFonts w:eastAsiaTheme="minorEastAsia"/>
            <w:noProof/>
            <w:szCs w:val="22"/>
            <w:lang w:eastAsia="fr-FR"/>
          </w:rPr>
          <w:tab/>
        </w:r>
        <w:r w:rsidR="00A47F23" w:rsidRPr="00D31E80">
          <w:rPr>
            <w:rStyle w:val="Lienhypertexte"/>
            <w:noProof/>
          </w:rPr>
          <w:t>La nullité partielle</w:t>
        </w:r>
        <w:r w:rsidR="00A47F23">
          <w:rPr>
            <w:noProof/>
            <w:webHidden/>
          </w:rPr>
          <w:tab/>
        </w:r>
        <w:r w:rsidR="00A47F23">
          <w:rPr>
            <w:noProof/>
            <w:webHidden/>
          </w:rPr>
          <w:fldChar w:fldCharType="begin"/>
        </w:r>
        <w:r w:rsidR="00A47F23">
          <w:rPr>
            <w:noProof/>
            <w:webHidden/>
          </w:rPr>
          <w:instrText xml:space="preserve"> PAGEREF _Toc10130705 \h </w:instrText>
        </w:r>
        <w:r w:rsidR="00A47F23">
          <w:rPr>
            <w:noProof/>
            <w:webHidden/>
          </w:rPr>
          <w:fldChar w:fldCharType="separate"/>
        </w:r>
        <w:r>
          <w:rPr>
            <w:b/>
            <w:bCs/>
            <w:noProof/>
            <w:webHidden/>
          </w:rPr>
          <w:t>Erreur ! Signet non défini.</w:t>
        </w:r>
        <w:r w:rsidR="00A47F23">
          <w:rPr>
            <w:noProof/>
            <w:webHidden/>
          </w:rPr>
          <w:fldChar w:fldCharType="end"/>
        </w:r>
      </w:hyperlink>
    </w:p>
    <w:p w14:paraId="3E10430D" w14:textId="2CC7BA86" w:rsidR="00A47F23" w:rsidRDefault="00AE593F">
      <w:pPr>
        <w:pStyle w:val="TM5"/>
        <w:tabs>
          <w:tab w:val="right" w:leader="dot" w:pos="9056"/>
        </w:tabs>
        <w:rPr>
          <w:rFonts w:eastAsiaTheme="minorEastAsia"/>
          <w:noProof/>
          <w:szCs w:val="22"/>
          <w:lang w:eastAsia="fr-FR"/>
        </w:rPr>
      </w:pPr>
      <w:hyperlink w:anchor="_Toc10130706" w:history="1">
        <w:r w:rsidR="00A47F23" w:rsidRPr="00D31E80">
          <w:rPr>
            <w:rStyle w:val="Lienhypertexte"/>
            <w:b/>
            <w:noProof/>
          </w:rPr>
          <w:t>Section 4 : La caducité</w:t>
        </w:r>
        <w:r w:rsidR="00A47F23">
          <w:rPr>
            <w:noProof/>
            <w:webHidden/>
          </w:rPr>
          <w:tab/>
        </w:r>
        <w:r w:rsidR="00A47F23">
          <w:rPr>
            <w:noProof/>
            <w:webHidden/>
          </w:rPr>
          <w:fldChar w:fldCharType="begin"/>
        </w:r>
        <w:r w:rsidR="00A47F23">
          <w:rPr>
            <w:noProof/>
            <w:webHidden/>
          </w:rPr>
          <w:instrText xml:space="preserve"> PAGEREF _Toc10130706 \h </w:instrText>
        </w:r>
        <w:r w:rsidR="00A47F23">
          <w:rPr>
            <w:noProof/>
            <w:webHidden/>
          </w:rPr>
          <w:fldChar w:fldCharType="separate"/>
        </w:r>
        <w:r>
          <w:rPr>
            <w:b/>
            <w:bCs/>
            <w:noProof/>
            <w:webHidden/>
          </w:rPr>
          <w:t>Erreur ! Signet non défini.</w:t>
        </w:r>
        <w:r w:rsidR="00A47F23">
          <w:rPr>
            <w:noProof/>
            <w:webHidden/>
          </w:rPr>
          <w:fldChar w:fldCharType="end"/>
        </w:r>
      </w:hyperlink>
    </w:p>
    <w:p w14:paraId="10E9304D" w14:textId="3B075194" w:rsidR="00A47F23" w:rsidRDefault="00AE593F">
      <w:pPr>
        <w:pStyle w:val="TM1"/>
        <w:tabs>
          <w:tab w:val="right" w:leader="dot" w:pos="9056"/>
        </w:tabs>
        <w:rPr>
          <w:rFonts w:eastAsiaTheme="minorEastAsia"/>
          <w:noProof/>
          <w:szCs w:val="22"/>
          <w:lang w:eastAsia="fr-FR"/>
        </w:rPr>
      </w:pPr>
      <w:hyperlink w:anchor="_Toc10130707" w:history="1">
        <w:r w:rsidR="00A47F23" w:rsidRPr="00D31E80">
          <w:rPr>
            <w:rStyle w:val="Lienhypertexte"/>
            <w:noProof/>
          </w:rPr>
          <w:t>Titre III – Les effets du contrat</w:t>
        </w:r>
        <w:r w:rsidR="00A47F23">
          <w:rPr>
            <w:noProof/>
            <w:webHidden/>
          </w:rPr>
          <w:tab/>
        </w:r>
        <w:r w:rsidR="00A47F23">
          <w:rPr>
            <w:noProof/>
            <w:webHidden/>
          </w:rPr>
          <w:fldChar w:fldCharType="begin"/>
        </w:r>
        <w:r w:rsidR="00A47F23">
          <w:rPr>
            <w:noProof/>
            <w:webHidden/>
          </w:rPr>
          <w:instrText xml:space="preserve"> PAGEREF _Toc10130707 \h </w:instrText>
        </w:r>
        <w:r w:rsidR="00A47F23">
          <w:rPr>
            <w:noProof/>
            <w:webHidden/>
          </w:rPr>
          <w:fldChar w:fldCharType="separate"/>
        </w:r>
        <w:r>
          <w:rPr>
            <w:b/>
            <w:bCs/>
            <w:noProof/>
            <w:webHidden/>
          </w:rPr>
          <w:t>Erreur ! Signet non défini.</w:t>
        </w:r>
        <w:r w:rsidR="00A47F23">
          <w:rPr>
            <w:noProof/>
            <w:webHidden/>
          </w:rPr>
          <w:fldChar w:fldCharType="end"/>
        </w:r>
      </w:hyperlink>
    </w:p>
    <w:p w14:paraId="5CEEC6FF" w14:textId="56230A9F" w:rsidR="00A47F23" w:rsidRDefault="00AE593F">
      <w:pPr>
        <w:pStyle w:val="TM2"/>
        <w:tabs>
          <w:tab w:val="right" w:leader="dot" w:pos="9056"/>
        </w:tabs>
        <w:rPr>
          <w:rFonts w:eastAsiaTheme="minorEastAsia"/>
          <w:noProof/>
          <w:szCs w:val="22"/>
          <w:lang w:eastAsia="fr-FR"/>
        </w:rPr>
      </w:pPr>
      <w:hyperlink w:anchor="_Toc10130708" w:history="1">
        <w:r w:rsidR="00A47F23" w:rsidRPr="00D31E80">
          <w:rPr>
            <w:rStyle w:val="Lienhypertexte"/>
            <w:noProof/>
          </w:rPr>
          <w:t>Chapitre I – Les effets entre les parties : la loi des parties</w:t>
        </w:r>
        <w:r w:rsidR="00A47F23">
          <w:rPr>
            <w:noProof/>
            <w:webHidden/>
          </w:rPr>
          <w:tab/>
        </w:r>
        <w:r w:rsidR="00A47F23">
          <w:rPr>
            <w:noProof/>
            <w:webHidden/>
          </w:rPr>
          <w:fldChar w:fldCharType="begin"/>
        </w:r>
        <w:r w:rsidR="00A47F23">
          <w:rPr>
            <w:noProof/>
            <w:webHidden/>
          </w:rPr>
          <w:instrText xml:space="preserve"> PAGEREF _Toc10130708 \h </w:instrText>
        </w:r>
        <w:r w:rsidR="00A47F23">
          <w:rPr>
            <w:noProof/>
            <w:webHidden/>
          </w:rPr>
          <w:fldChar w:fldCharType="separate"/>
        </w:r>
        <w:r>
          <w:rPr>
            <w:b/>
            <w:bCs/>
            <w:noProof/>
            <w:webHidden/>
          </w:rPr>
          <w:t>Erreur ! Signet non défini.</w:t>
        </w:r>
        <w:r w:rsidR="00A47F23">
          <w:rPr>
            <w:noProof/>
            <w:webHidden/>
          </w:rPr>
          <w:fldChar w:fldCharType="end"/>
        </w:r>
      </w:hyperlink>
    </w:p>
    <w:p w14:paraId="4F551A59" w14:textId="5FB610DB" w:rsidR="00A47F23" w:rsidRDefault="00AE593F">
      <w:pPr>
        <w:pStyle w:val="TM5"/>
        <w:tabs>
          <w:tab w:val="right" w:leader="dot" w:pos="9056"/>
        </w:tabs>
        <w:rPr>
          <w:rFonts w:eastAsiaTheme="minorEastAsia"/>
          <w:noProof/>
          <w:szCs w:val="22"/>
          <w:lang w:eastAsia="fr-FR"/>
        </w:rPr>
      </w:pPr>
      <w:hyperlink w:anchor="_Toc10130709" w:history="1">
        <w:r w:rsidR="00A47F23" w:rsidRPr="00D31E80">
          <w:rPr>
            <w:rStyle w:val="Lienhypertexte"/>
            <w:b/>
            <w:noProof/>
            <w:lang w:eastAsia="fr-FR"/>
          </w:rPr>
          <w:t>Section 1 : L’exécution du contrat par les parties</w:t>
        </w:r>
        <w:r w:rsidR="00A47F23">
          <w:rPr>
            <w:noProof/>
            <w:webHidden/>
          </w:rPr>
          <w:tab/>
        </w:r>
        <w:r w:rsidR="00A47F23">
          <w:rPr>
            <w:noProof/>
            <w:webHidden/>
          </w:rPr>
          <w:fldChar w:fldCharType="begin"/>
        </w:r>
        <w:r w:rsidR="00A47F23">
          <w:rPr>
            <w:noProof/>
            <w:webHidden/>
          </w:rPr>
          <w:instrText xml:space="preserve"> PAGEREF _Toc10130709 \h </w:instrText>
        </w:r>
        <w:r w:rsidR="00A47F23">
          <w:rPr>
            <w:noProof/>
            <w:webHidden/>
          </w:rPr>
          <w:fldChar w:fldCharType="separate"/>
        </w:r>
        <w:r>
          <w:rPr>
            <w:b/>
            <w:bCs/>
            <w:noProof/>
            <w:webHidden/>
          </w:rPr>
          <w:t>Erreur ! Signet non défini.</w:t>
        </w:r>
        <w:r w:rsidR="00A47F23">
          <w:rPr>
            <w:noProof/>
            <w:webHidden/>
          </w:rPr>
          <w:fldChar w:fldCharType="end"/>
        </w:r>
      </w:hyperlink>
    </w:p>
    <w:p w14:paraId="0EE0AFE3" w14:textId="44F6E5C6" w:rsidR="00A47F23" w:rsidRDefault="00AE593F">
      <w:pPr>
        <w:pStyle w:val="TM5"/>
        <w:tabs>
          <w:tab w:val="left" w:pos="1320"/>
          <w:tab w:val="right" w:leader="dot" w:pos="9056"/>
        </w:tabs>
        <w:rPr>
          <w:rFonts w:eastAsiaTheme="minorEastAsia"/>
          <w:noProof/>
          <w:szCs w:val="22"/>
          <w:lang w:eastAsia="fr-FR"/>
        </w:rPr>
      </w:pPr>
      <w:hyperlink w:anchor="_Toc10130710" w:history="1">
        <w:r w:rsidR="00A47F23" w:rsidRPr="00D31E80">
          <w:rPr>
            <w:rStyle w:val="Lienhypertexte"/>
            <w:noProof/>
            <w:lang w:eastAsia="fr-FR"/>
          </w:rPr>
          <w:t>I-</w:t>
        </w:r>
        <w:r w:rsidR="00A47F23">
          <w:rPr>
            <w:rFonts w:eastAsiaTheme="minorEastAsia"/>
            <w:noProof/>
            <w:szCs w:val="22"/>
            <w:lang w:eastAsia="fr-FR"/>
          </w:rPr>
          <w:tab/>
        </w:r>
        <w:r w:rsidR="00A47F23" w:rsidRPr="00D31E80">
          <w:rPr>
            <w:rStyle w:val="Lienhypertexte"/>
            <w:noProof/>
            <w:lang w:eastAsia="fr-FR"/>
          </w:rPr>
          <w:t>L’exécution intégrale de bonne foi</w:t>
        </w:r>
        <w:r w:rsidR="00A47F23">
          <w:rPr>
            <w:noProof/>
            <w:webHidden/>
          </w:rPr>
          <w:tab/>
        </w:r>
        <w:r w:rsidR="00A47F23">
          <w:rPr>
            <w:noProof/>
            <w:webHidden/>
          </w:rPr>
          <w:fldChar w:fldCharType="begin"/>
        </w:r>
        <w:r w:rsidR="00A47F23">
          <w:rPr>
            <w:noProof/>
            <w:webHidden/>
          </w:rPr>
          <w:instrText xml:space="preserve"> PAGEREF _Toc10130710 \h </w:instrText>
        </w:r>
        <w:r w:rsidR="00A47F23">
          <w:rPr>
            <w:noProof/>
            <w:webHidden/>
          </w:rPr>
          <w:fldChar w:fldCharType="separate"/>
        </w:r>
        <w:r>
          <w:rPr>
            <w:b/>
            <w:bCs/>
            <w:noProof/>
            <w:webHidden/>
          </w:rPr>
          <w:t>Erreur ! Signet non défini.</w:t>
        </w:r>
        <w:r w:rsidR="00A47F23">
          <w:rPr>
            <w:noProof/>
            <w:webHidden/>
          </w:rPr>
          <w:fldChar w:fldCharType="end"/>
        </w:r>
      </w:hyperlink>
    </w:p>
    <w:p w14:paraId="5CC84BFD" w14:textId="11FD6CF7" w:rsidR="00A47F23" w:rsidRDefault="00AE593F">
      <w:pPr>
        <w:pStyle w:val="TM5"/>
        <w:tabs>
          <w:tab w:val="left" w:pos="1320"/>
          <w:tab w:val="right" w:leader="dot" w:pos="9056"/>
        </w:tabs>
        <w:rPr>
          <w:rFonts w:eastAsiaTheme="minorEastAsia"/>
          <w:noProof/>
          <w:szCs w:val="22"/>
          <w:lang w:eastAsia="fr-FR"/>
        </w:rPr>
      </w:pPr>
      <w:hyperlink w:anchor="_Toc10130711" w:history="1">
        <w:r w:rsidR="00A47F23" w:rsidRPr="00D31E80">
          <w:rPr>
            <w:rStyle w:val="Lienhypertexte"/>
            <w:noProof/>
            <w:lang w:eastAsia="fr-FR"/>
          </w:rPr>
          <w:t>II-</w:t>
        </w:r>
        <w:r w:rsidR="00A47F23">
          <w:rPr>
            <w:rFonts w:eastAsiaTheme="minorEastAsia"/>
            <w:noProof/>
            <w:szCs w:val="22"/>
            <w:lang w:eastAsia="fr-FR"/>
          </w:rPr>
          <w:tab/>
        </w:r>
        <w:r w:rsidR="00A47F23" w:rsidRPr="00D31E80">
          <w:rPr>
            <w:rStyle w:val="Lienhypertexte"/>
            <w:noProof/>
            <w:lang w:eastAsia="fr-FR"/>
          </w:rPr>
          <w:t>La révision pour imprévision</w:t>
        </w:r>
        <w:r w:rsidR="00A47F23">
          <w:rPr>
            <w:noProof/>
            <w:webHidden/>
          </w:rPr>
          <w:tab/>
        </w:r>
        <w:r w:rsidR="00A47F23">
          <w:rPr>
            <w:noProof/>
            <w:webHidden/>
          </w:rPr>
          <w:fldChar w:fldCharType="begin"/>
        </w:r>
        <w:r w:rsidR="00A47F23">
          <w:rPr>
            <w:noProof/>
            <w:webHidden/>
          </w:rPr>
          <w:instrText xml:space="preserve"> PAGEREF _Toc10130711 \h </w:instrText>
        </w:r>
        <w:r w:rsidR="00A47F23">
          <w:rPr>
            <w:noProof/>
            <w:webHidden/>
          </w:rPr>
          <w:fldChar w:fldCharType="separate"/>
        </w:r>
        <w:r>
          <w:rPr>
            <w:b/>
            <w:bCs/>
            <w:noProof/>
            <w:webHidden/>
          </w:rPr>
          <w:t>Erreur ! Signet non défini.</w:t>
        </w:r>
        <w:r w:rsidR="00A47F23">
          <w:rPr>
            <w:noProof/>
            <w:webHidden/>
          </w:rPr>
          <w:fldChar w:fldCharType="end"/>
        </w:r>
      </w:hyperlink>
    </w:p>
    <w:p w14:paraId="0B180F6A" w14:textId="2AAAC26D" w:rsidR="00A47F23" w:rsidRDefault="00AE593F">
      <w:pPr>
        <w:pStyle w:val="TM5"/>
        <w:tabs>
          <w:tab w:val="right" w:leader="dot" w:pos="9056"/>
        </w:tabs>
        <w:rPr>
          <w:rFonts w:eastAsiaTheme="minorEastAsia"/>
          <w:noProof/>
          <w:szCs w:val="22"/>
          <w:lang w:eastAsia="fr-FR"/>
        </w:rPr>
      </w:pPr>
      <w:hyperlink w:anchor="_Toc10130712" w:history="1">
        <w:r w:rsidR="00A47F23" w:rsidRPr="00D31E80">
          <w:rPr>
            <w:rStyle w:val="Lienhypertexte"/>
            <w:b/>
            <w:noProof/>
            <w:lang w:eastAsia="fr-FR"/>
          </w:rPr>
          <w:t>Section 2 : La force obligatoire du contrat à l’égard du juge</w:t>
        </w:r>
        <w:r w:rsidR="00A47F23">
          <w:rPr>
            <w:noProof/>
            <w:webHidden/>
          </w:rPr>
          <w:tab/>
        </w:r>
        <w:r w:rsidR="00A47F23">
          <w:rPr>
            <w:noProof/>
            <w:webHidden/>
          </w:rPr>
          <w:fldChar w:fldCharType="begin"/>
        </w:r>
        <w:r w:rsidR="00A47F23">
          <w:rPr>
            <w:noProof/>
            <w:webHidden/>
          </w:rPr>
          <w:instrText xml:space="preserve"> PAGEREF _Toc10130712 \h </w:instrText>
        </w:r>
        <w:r w:rsidR="00A47F23">
          <w:rPr>
            <w:noProof/>
            <w:webHidden/>
          </w:rPr>
          <w:fldChar w:fldCharType="separate"/>
        </w:r>
        <w:r>
          <w:rPr>
            <w:b/>
            <w:bCs/>
            <w:noProof/>
            <w:webHidden/>
          </w:rPr>
          <w:t>Erreur ! Signet non défini.</w:t>
        </w:r>
        <w:r w:rsidR="00A47F23">
          <w:rPr>
            <w:noProof/>
            <w:webHidden/>
          </w:rPr>
          <w:fldChar w:fldCharType="end"/>
        </w:r>
      </w:hyperlink>
    </w:p>
    <w:p w14:paraId="35141B91" w14:textId="17998F66" w:rsidR="00A47F23" w:rsidRDefault="00AE593F">
      <w:pPr>
        <w:pStyle w:val="TM2"/>
        <w:tabs>
          <w:tab w:val="right" w:leader="dot" w:pos="9056"/>
        </w:tabs>
        <w:rPr>
          <w:rFonts w:eastAsiaTheme="minorEastAsia"/>
          <w:noProof/>
          <w:szCs w:val="22"/>
          <w:lang w:eastAsia="fr-FR"/>
        </w:rPr>
      </w:pPr>
      <w:hyperlink w:anchor="_Toc10130713" w:history="1">
        <w:r w:rsidR="00A47F23" w:rsidRPr="00D31E80">
          <w:rPr>
            <w:rStyle w:val="Lienhypertexte"/>
            <w:noProof/>
          </w:rPr>
          <w:t>Chapitre II – Les effets à l’égard des tiers</w:t>
        </w:r>
        <w:r w:rsidR="00A47F23">
          <w:rPr>
            <w:noProof/>
            <w:webHidden/>
          </w:rPr>
          <w:tab/>
        </w:r>
        <w:r w:rsidR="00A47F23">
          <w:rPr>
            <w:noProof/>
            <w:webHidden/>
          </w:rPr>
          <w:fldChar w:fldCharType="begin"/>
        </w:r>
        <w:r w:rsidR="00A47F23">
          <w:rPr>
            <w:noProof/>
            <w:webHidden/>
          </w:rPr>
          <w:instrText xml:space="preserve"> PAGEREF _Toc10130713 \h </w:instrText>
        </w:r>
        <w:r w:rsidR="00A47F23">
          <w:rPr>
            <w:noProof/>
            <w:webHidden/>
          </w:rPr>
          <w:fldChar w:fldCharType="separate"/>
        </w:r>
        <w:r>
          <w:rPr>
            <w:b/>
            <w:bCs/>
            <w:noProof/>
            <w:webHidden/>
          </w:rPr>
          <w:t>Erreur ! Signet non défini.</w:t>
        </w:r>
        <w:r w:rsidR="00A47F23">
          <w:rPr>
            <w:noProof/>
            <w:webHidden/>
          </w:rPr>
          <w:fldChar w:fldCharType="end"/>
        </w:r>
      </w:hyperlink>
    </w:p>
    <w:p w14:paraId="5F725D25" w14:textId="34A3F163" w:rsidR="00A47F23" w:rsidRDefault="00AE593F">
      <w:pPr>
        <w:pStyle w:val="TM5"/>
        <w:tabs>
          <w:tab w:val="right" w:leader="dot" w:pos="9056"/>
        </w:tabs>
        <w:rPr>
          <w:rFonts w:eastAsiaTheme="minorEastAsia"/>
          <w:noProof/>
          <w:szCs w:val="22"/>
          <w:lang w:eastAsia="fr-FR"/>
        </w:rPr>
      </w:pPr>
      <w:hyperlink w:anchor="_Toc10130714" w:history="1">
        <w:r w:rsidR="00A47F23" w:rsidRPr="00D31E80">
          <w:rPr>
            <w:rStyle w:val="Lienhypertexte"/>
            <w:b/>
            <w:noProof/>
          </w:rPr>
          <w:t>Section 1 : L’effet relatif du contrat</w:t>
        </w:r>
        <w:r w:rsidR="00A47F23">
          <w:rPr>
            <w:noProof/>
            <w:webHidden/>
          </w:rPr>
          <w:tab/>
        </w:r>
        <w:r w:rsidR="00A47F23">
          <w:rPr>
            <w:noProof/>
            <w:webHidden/>
          </w:rPr>
          <w:fldChar w:fldCharType="begin"/>
        </w:r>
        <w:r w:rsidR="00A47F23">
          <w:rPr>
            <w:noProof/>
            <w:webHidden/>
          </w:rPr>
          <w:instrText xml:space="preserve"> PAGEREF _Toc10130714 \h </w:instrText>
        </w:r>
        <w:r w:rsidR="00A47F23">
          <w:rPr>
            <w:noProof/>
            <w:webHidden/>
          </w:rPr>
          <w:fldChar w:fldCharType="separate"/>
        </w:r>
        <w:r>
          <w:rPr>
            <w:b/>
            <w:bCs/>
            <w:noProof/>
            <w:webHidden/>
          </w:rPr>
          <w:t>Erreur ! Signet non défini.</w:t>
        </w:r>
        <w:r w:rsidR="00A47F23">
          <w:rPr>
            <w:noProof/>
            <w:webHidden/>
          </w:rPr>
          <w:fldChar w:fldCharType="end"/>
        </w:r>
      </w:hyperlink>
    </w:p>
    <w:p w14:paraId="416C3B9E" w14:textId="3BBA0971" w:rsidR="00A47F23" w:rsidRDefault="00AE593F">
      <w:pPr>
        <w:pStyle w:val="TM5"/>
        <w:tabs>
          <w:tab w:val="left" w:pos="1320"/>
          <w:tab w:val="right" w:leader="dot" w:pos="9056"/>
        </w:tabs>
        <w:rPr>
          <w:rFonts w:eastAsiaTheme="minorEastAsia"/>
          <w:noProof/>
          <w:szCs w:val="22"/>
          <w:lang w:eastAsia="fr-FR"/>
        </w:rPr>
      </w:pPr>
      <w:hyperlink w:anchor="_Toc10130715"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La portée de l’effet relatif</w:t>
        </w:r>
        <w:r w:rsidR="00A47F23">
          <w:rPr>
            <w:noProof/>
            <w:webHidden/>
          </w:rPr>
          <w:tab/>
        </w:r>
        <w:r w:rsidR="00A47F23">
          <w:rPr>
            <w:noProof/>
            <w:webHidden/>
          </w:rPr>
          <w:fldChar w:fldCharType="begin"/>
        </w:r>
        <w:r w:rsidR="00A47F23">
          <w:rPr>
            <w:noProof/>
            <w:webHidden/>
          </w:rPr>
          <w:instrText xml:space="preserve"> PAGEREF _Toc10130715 \h </w:instrText>
        </w:r>
        <w:r w:rsidR="00A47F23">
          <w:rPr>
            <w:noProof/>
            <w:webHidden/>
          </w:rPr>
          <w:fldChar w:fldCharType="separate"/>
        </w:r>
        <w:r>
          <w:rPr>
            <w:b/>
            <w:bCs/>
            <w:noProof/>
            <w:webHidden/>
          </w:rPr>
          <w:t>Erreur ! Signet non défini.</w:t>
        </w:r>
        <w:r w:rsidR="00A47F23">
          <w:rPr>
            <w:noProof/>
            <w:webHidden/>
          </w:rPr>
          <w:fldChar w:fldCharType="end"/>
        </w:r>
      </w:hyperlink>
    </w:p>
    <w:p w14:paraId="7037FACE" w14:textId="53DA0759" w:rsidR="00A47F23" w:rsidRDefault="00AE593F">
      <w:pPr>
        <w:pStyle w:val="TM5"/>
        <w:tabs>
          <w:tab w:val="left" w:pos="1320"/>
          <w:tab w:val="right" w:leader="dot" w:pos="9056"/>
        </w:tabs>
        <w:rPr>
          <w:rFonts w:eastAsiaTheme="minorEastAsia"/>
          <w:noProof/>
          <w:szCs w:val="22"/>
          <w:lang w:eastAsia="fr-FR"/>
        </w:rPr>
      </w:pPr>
      <w:hyperlink w:anchor="_Toc10130716"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La définition</w:t>
        </w:r>
        <w:r w:rsidR="00A47F23">
          <w:rPr>
            <w:noProof/>
            <w:webHidden/>
          </w:rPr>
          <w:tab/>
        </w:r>
        <w:r w:rsidR="00A47F23">
          <w:rPr>
            <w:noProof/>
            <w:webHidden/>
          </w:rPr>
          <w:fldChar w:fldCharType="begin"/>
        </w:r>
        <w:r w:rsidR="00A47F23">
          <w:rPr>
            <w:noProof/>
            <w:webHidden/>
          </w:rPr>
          <w:instrText xml:space="preserve"> PAGEREF _Toc10130716 \h </w:instrText>
        </w:r>
        <w:r w:rsidR="00A47F23">
          <w:rPr>
            <w:noProof/>
            <w:webHidden/>
          </w:rPr>
          <w:fldChar w:fldCharType="separate"/>
        </w:r>
        <w:r>
          <w:rPr>
            <w:b/>
            <w:bCs/>
            <w:noProof/>
            <w:webHidden/>
          </w:rPr>
          <w:t>Erreur ! Signet non défini.</w:t>
        </w:r>
        <w:r w:rsidR="00A47F23">
          <w:rPr>
            <w:noProof/>
            <w:webHidden/>
          </w:rPr>
          <w:fldChar w:fldCharType="end"/>
        </w:r>
      </w:hyperlink>
    </w:p>
    <w:p w14:paraId="2E9DABF2" w14:textId="5BFD6512" w:rsidR="00A47F23" w:rsidRDefault="00AE593F">
      <w:pPr>
        <w:pStyle w:val="TM5"/>
        <w:tabs>
          <w:tab w:val="left" w:pos="1320"/>
          <w:tab w:val="right" w:leader="dot" w:pos="9056"/>
        </w:tabs>
        <w:rPr>
          <w:rFonts w:eastAsiaTheme="minorEastAsia"/>
          <w:noProof/>
          <w:szCs w:val="22"/>
          <w:lang w:eastAsia="fr-FR"/>
        </w:rPr>
      </w:pPr>
      <w:hyperlink w:anchor="_Toc10130717"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Les chaînes de contrats</w:t>
        </w:r>
        <w:r w:rsidR="00A47F23">
          <w:rPr>
            <w:noProof/>
            <w:webHidden/>
          </w:rPr>
          <w:tab/>
        </w:r>
        <w:r w:rsidR="00A47F23">
          <w:rPr>
            <w:noProof/>
            <w:webHidden/>
          </w:rPr>
          <w:fldChar w:fldCharType="begin"/>
        </w:r>
        <w:r w:rsidR="00A47F23">
          <w:rPr>
            <w:noProof/>
            <w:webHidden/>
          </w:rPr>
          <w:instrText xml:space="preserve"> PAGEREF _Toc10130717 \h </w:instrText>
        </w:r>
        <w:r w:rsidR="00A47F23">
          <w:rPr>
            <w:noProof/>
            <w:webHidden/>
          </w:rPr>
          <w:fldChar w:fldCharType="separate"/>
        </w:r>
        <w:r>
          <w:rPr>
            <w:b/>
            <w:bCs/>
            <w:noProof/>
            <w:webHidden/>
          </w:rPr>
          <w:t>Erreur ! Signet non défini.</w:t>
        </w:r>
        <w:r w:rsidR="00A47F23">
          <w:rPr>
            <w:noProof/>
            <w:webHidden/>
          </w:rPr>
          <w:fldChar w:fldCharType="end"/>
        </w:r>
      </w:hyperlink>
    </w:p>
    <w:p w14:paraId="71DA272C" w14:textId="68CEEFBC" w:rsidR="00A47F23" w:rsidRDefault="00AE593F">
      <w:pPr>
        <w:pStyle w:val="TM5"/>
        <w:tabs>
          <w:tab w:val="left" w:pos="1320"/>
          <w:tab w:val="right" w:leader="dot" w:pos="9056"/>
        </w:tabs>
        <w:rPr>
          <w:rFonts w:eastAsiaTheme="minorEastAsia"/>
          <w:noProof/>
          <w:szCs w:val="22"/>
          <w:lang w:eastAsia="fr-FR"/>
        </w:rPr>
      </w:pPr>
      <w:hyperlink w:anchor="_Toc10130718" w:history="1">
        <w:r w:rsidR="00A47F23" w:rsidRPr="00D31E80">
          <w:rPr>
            <w:rStyle w:val="Lienhypertexte"/>
            <w:i/>
            <w:noProof/>
          </w:rPr>
          <w:t>C.</w:t>
        </w:r>
        <w:r w:rsidR="00A47F23">
          <w:rPr>
            <w:rFonts w:eastAsiaTheme="minorEastAsia"/>
            <w:noProof/>
            <w:szCs w:val="22"/>
            <w:lang w:eastAsia="fr-FR"/>
          </w:rPr>
          <w:tab/>
        </w:r>
        <w:r w:rsidR="00A47F23" w:rsidRPr="00D31E80">
          <w:rPr>
            <w:rStyle w:val="Lienhypertexte"/>
            <w:i/>
            <w:noProof/>
          </w:rPr>
          <w:t>Les ensembles contractuels indivisibles</w:t>
        </w:r>
        <w:r w:rsidR="00A47F23">
          <w:rPr>
            <w:noProof/>
            <w:webHidden/>
          </w:rPr>
          <w:tab/>
        </w:r>
        <w:r w:rsidR="00A47F23">
          <w:rPr>
            <w:noProof/>
            <w:webHidden/>
          </w:rPr>
          <w:fldChar w:fldCharType="begin"/>
        </w:r>
        <w:r w:rsidR="00A47F23">
          <w:rPr>
            <w:noProof/>
            <w:webHidden/>
          </w:rPr>
          <w:instrText xml:space="preserve"> PAGEREF _Toc10130718 \h </w:instrText>
        </w:r>
        <w:r w:rsidR="00A47F23">
          <w:rPr>
            <w:noProof/>
            <w:webHidden/>
          </w:rPr>
          <w:fldChar w:fldCharType="separate"/>
        </w:r>
        <w:r>
          <w:rPr>
            <w:b/>
            <w:bCs/>
            <w:noProof/>
            <w:webHidden/>
          </w:rPr>
          <w:t>Erreur ! Signet non défini.</w:t>
        </w:r>
        <w:r w:rsidR="00A47F23">
          <w:rPr>
            <w:noProof/>
            <w:webHidden/>
          </w:rPr>
          <w:fldChar w:fldCharType="end"/>
        </w:r>
      </w:hyperlink>
    </w:p>
    <w:p w14:paraId="591DAF08" w14:textId="731D1620" w:rsidR="00A47F23" w:rsidRDefault="00AE593F">
      <w:pPr>
        <w:pStyle w:val="TM5"/>
        <w:tabs>
          <w:tab w:val="left" w:pos="1320"/>
          <w:tab w:val="right" w:leader="dot" w:pos="9056"/>
        </w:tabs>
        <w:rPr>
          <w:rFonts w:eastAsiaTheme="minorEastAsia"/>
          <w:noProof/>
          <w:szCs w:val="22"/>
          <w:lang w:eastAsia="fr-FR"/>
        </w:rPr>
      </w:pPr>
      <w:hyperlink w:anchor="_Toc10130719" w:history="1">
        <w:r w:rsidR="00A47F23" w:rsidRPr="00D31E80">
          <w:rPr>
            <w:rStyle w:val="Lienhypertexte"/>
            <w:i/>
            <w:noProof/>
          </w:rPr>
          <w:t>D.</w:t>
        </w:r>
        <w:r w:rsidR="00A47F23">
          <w:rPr>
            <w:rFonts w:eastAsiaTheme="minorEastAsia"/>
            <w:noProof/>
            <w:szCs w:val="22"/>
            <w:lang w:eastAsia="fr-FR"/>
          </w:rPr>
          <w:tab/>
        </w:r>
        <w:r w:rsidR="00A47F23" w:rsidRPr="00D31E80">
          <w:rPr>
            <w:rStyle w:val="Lienhypertexte"/>
            <w:i/>
            <w:noProof/>
          </w:rPr>
          <w:t>Le préjudice subi par un tiers au contrat</w:t>
        </w:r>
        <w:r w:rsidR="00A47F23">
          <w:rPr>
            <w:noProof/>
            <w:webHidden/>
          </w:rPr>
          <w:tab/>
        </w:r>
        <w:r w:rsidR="00A47F23">
          <w:rPr>
            <w:noProof/>
            <w:webHidden/>
          </w:rPr>
          <w:fldChar w:fldCharType="begin"/>
        </w:r>
        <w:r w:rsidR="00A47F23">
          <w:rPr>
            <w:noProof/>
            <w:webHidden/>
          </w:rPr>
          <w:instrText xml:space="preserve"> PAGEREF _Toc10130719 \h </w:instrText>
        </w:r>
        <w:r w:rsidR="00A47F23">
          <w:rPr>
            <w:noProof/>
            <w:webHidden/>
          </w:rPr>
          <w:fldChar w:fldCharType="separate"/>
        </w:r>
        <w:r>
          <w:rPr>
            <w:b/>
            <w:bCs/>
            <w:noProof/>
            <w:webHidden/>
          </w:rPr>
          <w:t>Erreur ! Signet non défini.</w:t>
        </w:r>
        <w:r w:rsidR="00A47F23">
          <w:rPr>
            <w:noProof/>
            <w:webHidden/>
          </w:rPr>
          <w:fldChar w:fldCharType="end"/>
        </w:r>
      </w:hyperlink>
    </w:p>
    <w:p w14:paraId="62D09D0C" w14:textId="55E5C949" w:rsidR="00A47F23" w:rsidRDefault="00AE593F">
      <w:pPr>
        <w:pStyle w:val="TM5"/>
        <w:tabs>
          <w:tab w:val="left" w:pos="1320"/>
          <w:tab w:val="right" w:leader="dot" w:pos="9056"/>
        </w:tabs>
        <w:rPr>
          <w:rFonts w:eastAsiaTheme="minorEastAsia"/>
          <w:noProof/>
          <w:szCs w:val="22"/>
          <w:lang w:eastAsia="fr-FR"/>
        </w:rPr>
      </w:pPr>
      <w:hyperlink w:anchor="_Toc10130720"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Les tempéraments légaux à l’effet relatif</w:t>
        </w:r>
        <w:r w:rsidR="00A47F23">
          <w:rPr>
            <w:noProof/>
            <w:webHidden/>
          </w:rPr>
          <w:tab/>
        </w:r>
        <w:r w:rsidR="00A47F23">
          <w:rPr>
            <w:noProof/>
            <w:webHidden/>
          </w:rPr>
          <w:fldChar w:fldCharType="begin"/>
        </w:r>
        <w:r w:rsidR="00A47F23">
          <w:rPr>
            <w:noProof/>
            <w:webHidden/>
          </w:rPr>
          <w:instrText xml:space="preserve"> PAGEREF _Toc10130720 \h </w:instrText>
        </w:r>
        <w:r w:rsidR="00A47F23">
          <w:rPr>
            <w:noProof/>
            <w:webHidden/>
          </w:rPr>
          <w:fldChar w:fldCharType="separate"/>
        </w:r>
        <w:r>
          <w:rPr>
            <w:b/>
            <w:bCs/>
            <w:noProof/>
            <w:webHidden/>
          </w:rPr>
          <w:t>Erreur ! Signet non défini.</w:t>
        </w:r>
        <w:r w:rsidR="00A47F23">
          <w:rPr>
            <w:noProof/>
            <w:webHidden/>
          </w:rPr>
          <w:fldChar w:fldCharType="end"/>
        </w:r>
      </w:hyperlink>
    </w:p>
    <w:p w14:paraId="7825B8B6" w14:textId="0870EF43" w:rsidR="00A47F23" w:rsidRDefault="00AE593F">
      <w:pPr>
        <w:pStyle w:val="TM5"/>
        <w:tabs>
          <w:tab w:val="left" w:pos="1320"/>
          <w:tab w:val="right" w:leader="dot" w:pos="9056"/>
        </w:tabs>
        <w:rPr>
          <w:rFonts w:eastAsiaTheme="minorEastAsia"/>
          <w:noProof/>
          <w:szCs w:val="22"/>
          <w:lang w:eastAsia="fr-FR"/>
        </w:rPr>
      </w:pPr>
      <w:hyperlink w:anchor="_Toc10130721"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La stipulation pour autrui</w:t>
        </w:r>
        <w:r w:rsidR="00A47F23">
          <w:rPr>
            <w:noProof/>
            <w:webHidden/>
          </w:rPr>
          <w:tab/>
        </w:r>
        <w:r w:rsidR="00A47F23">
          <w:rPr>
            <w:noProof/>
            <w:webHidden/>
          </w:rPr>
          <w:fldChar w:fldCharType="begin"/>
        </w:r>
        <w:r w:rsidR="00A47F23">
          <w:rPr>
            <w:noProof/>
            <w:webHidden/>
          </w:rPr>
          <w:instrText xml:space="preserve"> PAGEREF _Toc10130721 \h </w:instrText>
        </w:r>
        <w:r w:rsidR="00A47F23">
          <w:rPr>
            <w:noProof/>
            <w:webHidden/>
          </w:rPr>
          <w:fldChar w:fldCharType="separate"/>
        </w:r>
        <w:r>
          <w:rPr>
            <w:b/>
            <w:bCs/>
            <w:noProof/>
            <w:webHidden/>
          </w:rPr>
          <w:t>Erreur ! Signet non défini.</w:t>
        </w:r>
        <w:r w:rsidR="00A47F23">
          <w:rPr>
            <w:noProof/>
            <w:webHidden/>
          </w:rPr>
          <w:fldChar w:fldCharType="end"/>
        </w:r>
      </w:hyperlink>
    </w:p>
    <w:p w14:paraId="5A2C18C6" w14:textId="245C3672" w:rsidR="00A47F23" w:rsidRDefault="00AE593F">
      <w:pPr>
        <w:pStyle w:val="TM5"/>
        <w:tabs>
          <w:tab w:val="left" w:pos="1320"/>
          <w:tab w:val="right" w:leader="dot" w:pos="9056"/>
        </w:tabs>
        <w:rPr>
          <w:rFonts w:eastAsiaTheme="minorEastAsia"/>
          <w:noProof/>
          <w:szCs w:val="22"/>
          <w:lang w:eastAsia="fr-FR"/>
        </w:rPr>
      </w:pPr>
      <w:hyperlink w:anchor="_Toc10130722"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La promesse de porte fort</w:t>
        </w:r>
        <w:r w:rsidR="00A47F23">
          <w:rPr>
            <w:noProof/>
            <w:webHidden/>
          </w:rPr>
          <w:tab/>
        </w:r>
        <w:r w:rsidR="00A47F23">
          <w:rPr>
            <w:noProof/>
            <w:webHidden/>
          </w:rPr>
          <w:fldChar w:fldCharType="begin"/>
        </w:r>
        <w:r w:rsidR="00A47F23">
          <w:rPr>
            <w:noProof/>
            <w:webHidden/>
          </w:rPr>
          <w:instrText xml:space="preserve"> PAGEREF _Toc10130722 \h </w:instrText>
        </w:r>
        <w:r w:rsidR="00A47F23">
          <w:rPr>
            <w:noProof/>
            <w:webHidden/>
          </w:rPr>
          <w:fldChar w:fldCharType="separate"/>
        </w:r>
        <w:r>
          <w:rPr>
            <w:b/>
            <w:bCs/>
            <w:noProof/>
            <w:webHidden/>
          </w:rPr>
          <w:t>Erreur ! Signet non défini.</w:t>
        </w:r>
        <w:r w:rsidR="00A47F23">
          <w:rPr>
            <w:noProof/>
            <w:webHidden/>
          </w:rPr>
          <w:fldChar w:fldCharType="end"/>
        </w:r>
      </w:hyperlink>
    </w:p>
    <w:p w14:paraId="68BF4B1B" w14:textId="4CFA7339" w:rsidR="00A47F23" w:rsidRDefault="00AE593F">
      <w:pPr>
        <w:pStyle w:val="TM5"/>
        <w:tabs>
          <w:tab w:val="left" w:pos="1320"/>
          <w:tab w:val="right" w:leader="dot" w:pos="9056"/>
        </w:tabs>
        <w:rPr>
          <w:rFonts w:eastAsiaTheme="minorEastAsia"/>
          <w:noProof/>
          <w:szCs w:val="22"/>
          <w:lang w:eastAsia="fr-FR"/>
        </w:rPr>
      </w:pPr>
      <w:hyperlink w:anchor="_Toc10130723" w:history="1">
        <w:r w:rsidR="00A47F23" w:rsidRPr="00D31E80">
          <w:rPr>
            <w:rStyle w:val="Lienhypertexte"/>
            <w:i/>
            <w:noProof/>
          </w:rPr>
          <w:t>C-</w:t>
        </w:r>
        <w:r w:rsidR="00A47F23">
          <w:rPr>
            <w:rFonts w:eastAsiaTheme="minorEastAsia"/>
            <w:noProof/>
            <w:szCs w:val="22"/>
            <w:lang w:eastAsia="fr-FR"/>
          </w:rPr>
          <w:tab/>
        </w:r>
        <w:r w:rsidR="00A47F23" w:rsidRPr="00D31E80">
          <w:rPr>
            <w:rStyle w:val="Lienhypertexte"/>
            <w:i/>
            <w:noProof/>
          </w:rPr>
          <w:t>La simulation</w:t>
        </w:r>
        <w:r w:rsidR="00A47F23">
          <w:rPr>
            <w:noProof/>
            <w:webHidden/>
          </w:rPr>
          <w:tab/>
        </w:r>
        <w:r w:rsidR="00A47F23">
          <w:rPr>
            <w:noProof/>
            <w:webHidden/>
          </w:rPr>
          <w:fldChar w:fldCharType="begin"/>
        </w:r>
        <w:r w:rsidR="00A47F23">
          <w:rPr>
            <w:noProof/>
            <w:webHidden/>
          </w:rPr>
          <w:instrText xml:space="preserve"> PAGEREF _Toc10130723 \h </w:instrText>
        </w:r>
        <w:r w:rsidR="00A47F23">
          <w:rPr>
            <w:noProof/>
            <w:webHidden/>
          </w:rPr>
          <w:fldChar w:fldCharType="separate"/>
        </w:r>
        <w:r>
          <w:rPr>
            <w:b/>
            <w:bCs/>
            <w:noProof/>
            <w:webHidden/>
          </w:rPr>
          <w:t>Erreur ! Signet non défini.</w:t>
        </w:r>
        <w:r w:rsidR="00A47F23">
          <w:rPr>
            <w:noProof/>
            <w:webHidden/>
          </w:rPr>
          <w:fldChar w:fldCharType="end"/>
        </w:r>
      </w:hyperlink>
    </w:p>
    <w:p w14:paraId="0DB12939" w14:textId="414ACE04" w:rsidR="00A47F23" w:rsidRDefault="00AE593F">
      <w:pPr>
        <w:pStyle w:val="TM5"/>
        <w:tabs>
          <w:tab w:val="right" w:leader="dot" w:pos="9056"/>
        </w:tabs>
        <w:rPr>
          <w:rFonts w:eastAsiaTheme="minorEastAsia"/>
          <w:noProof/>
          <w:szCs w:val="22"/>
          <w:lang w:eastAsia="fr-FR"/>
        </w:rPr>
      </w:pPr>
      <w:hyperlink w:anchor="_Toc10130724" w:history="1">
        <w:r w:rsidR="00A47F23" w:rsidRPr="00D31E80">
          <w:rPr>
            <w:rStyle w:val="Lienhypertexte"/>
            <w:b/>
            <w:noProof/>
          </w:rPr>
          <w:t>Section 2 : L’opposabilité du contrat</w:t>
        </w:r>
        <w:r w:rsidR="00A47F23">
          <w:rPr>
            <w:noProof/>
            <w:webHidden/>
          </w:rPr>
          <w:tab/>
        </w:r>
        <w:r w:rsidR="00A47F23">
          <w:rPr>
            <w:noProof/>
            <w:webHidden/>
          </w:rPr>
          <w:fldChar w:fldCharType="begin"/>
        </w:r>
        <w:r w:rsidR="00A47F23">
          <w:rPr>
            <w:noProof/>
            <w:webHidden/>
          </w:rPr>
          <w:instrText xml:space="preserve"> PAGEREF _Toc10130724 \h </w:instrText>
        </w:r>
        <w:r w:rsidR="00A47F23">
          <w:rPr>
            <w:noProof/>
            <w:webHidden/>
          </w:rPr>
          <w:fldChar w:fldCharType="separate"/>
        </w:r>
        <w:r>
          <w:rPr>
            <w:b/>
            <w:bCs/>
            <w:noProof/>
            <w:webHidden/>
          </w:rPr>
          <w:t>Erreur ! Signet non défini.</w:t>
        </w:r>
        <w:r w:rsidR="00A47F23">
          <w:rPr>
            <w:noProof/>
            <w:webHidden/>
          </w:rPr>
          <w:fldChar w:fldCharType="end"/>
        </w:r>
      </w:hyperlink>
    </w:p>
    <w:p w14:paraId="60871E16" w14:textId="1D4BFA84" w:rsidR="00A47F23" w:rsidRDefault="00AE593F">
      <w:pPr>
        <w:pStyle w:val="TM1"/>
        <w:tabs>
          <w:tab w:val="right" w:leader="dot" w:pos="9056"/>
        </w:tabs>
        <w:rPr>
          <w:rFonts w:eastAsiaTheme="minorEastAsia"/>
          <w:noProof/>
          <w:szCs w:val="22"/>
          <w:lang w:eastAsia="fr-FR"/>
        </w:rPr>
      </w:pPr>
      <w:hyperlink w:anchor="_Toc10130725" w:history="1">
        <w:r w:rsidR="00A47F23" w:rsidRPr="00D31E80">
          <w:rPr>
            <w:rStyle w:val="Lienhypertexte"/>
            <w:noProof/>
          </w:rPr>
          <w:t>Titre IV – L’inexécution du contrat</w:t>
        </w:r>
        <w:r w:rsidR="00A47F23">
          <w:rPr>
            <w:noProof/>
            <w:webHidden/>
          </w:rPr>
          <w:tab/>
        </w:r>
        <w:r w:rsidR="00A47F23">
          <w:rPr>
            <w:noProof/>
            <w:webHidden/>
          </w:rPr>
          <w:fldChar w:fldCharType="begin"/>
        </w:r>
        <w:r w:rsidR="00A47F23">
          <w:rPr>
            <w:noProof/>
            <w:webHidden/>
          </w:rPr>
          <w:instrText xml:space="preserve"> PAGEREF _Toc10130725 \h </w:instrText>
        </w:r>
        <w:r w:rsidR="00A47F23">
          <w:rPr>
            <w:noProof/>
            <w:webHidden/>
          </w:rPr>
          <w:fldChar w:fldCharType="separate"/>
        </w:r>
        <w:r>
          <w:rPr>
            <w:b/>
            <w:bCs/>
            <w:noProof/>
            <w:webHidden/>
          </w:rPr>
          <w:t>Erreur ! Signet non défini.</w:t>
        </w:r>
        <w:r w:rsidR="00A47F23">
          <w:rPr>
            <w:noProof/>
            <w:webHidden/>
          </w:rPr>
          <w:fldChar w:fldCharType="end"/>
        </w:r>
      </w:hyperlink>
    </w:p>
    <w:p w14:paraId="3A9A1C8A" w14:textId="69172798" w:rsidR="00A47F23" w:rsidRDefault="00AE593F">
      <w:pPr>
        <w:pStyle w:val="TM2"/>
        <w:tabs>
          <w:tab w:val="right" w:leader="dot" w:pos="9056"/>
        </w:tabs>
        <w:rPr>
          <w:rFonts w:eastAsiaTheme="minorEastAsia"/>
          <w:noProof/>
          <w:szCs w:val="22"/>
          <w:lang w:eastAsia="fr-FR"/>
        </w:rPr>
      </w:pPr>
      <w:hyperlink w:anchor="_Toc10130726" w:history="1">
        <w:r w:rsidR="00A47F23" w:rsidRPr="00D31E80">
          <w:rPr>
            <w:rStyle w:val="Lienhypertexte"/>
            <w:noProof/>
          </w:rPr>
          <w:t>Chapitre liminaire – La mise en demeure</w:t>
        </w:r>
        <w:r w:rsidR="00A47F23">
          <w:rPr>
            <w:noProof/>
            <w:webHidden/>
          </w:rPr>
          <w:tab/>
        </w:r>
        <w:r w:rsidR="00A47F23">
          <w:rPr>
            <w:noProof/>
            <w:webHidden/>
          </w:rPr>
          <w:fldChar w:fldCharType="begin"/>
        </w:r>
        <w:r w:rsidR="00A47F23">
          <w:rPr>
            <w:noProof/>
            <w:webHidden/>
          </w:rPr>
          <w:instrText xml:space="preserve"> PAGEREF _Toc10130726 \h </w:instrText>
        </w:r>
        <w:r w:rsidR="00A47F23">
          <w:rPr>
            <w:noProof/>
            <w:webHidden/>
          </w:rPr>
          <w:fldChar w:fldCharType="separate"/>
        </w:r>
        <w:r>
          <w:rPr>
            <w:b/>
            <w:bCs/>
            <w:noProof/>
            <w:webHidden/>
          </w:rPr>
          <w:t>Erreur ! Signet non défini.</w:t>
        </w:r>
        <w:r w:rsidR="00A47F23">
          <w:rPr>
            <w:noProof/>
            <w:webHidden/>
          </w:rPr>
          <w:fldChar w:fldCharType="end"/>
        </w:r>
      </w:hyperlink>
    </w:p>
    <w:p w14:paraId="4545BF36" w14:textId="760FDF69" w:rsidR="00A47F23" w:rsidRDefault="00AE593F">
      <w:pPr>
        <w:pStyle w:val="TM5"/>
        <w:tabs>
          <w:tab w:val="right" w:leader="dot" w:pos="9056"/>
        </w:tabs>
        <w:rPr>
          <w:rFonts w:eastAsiaTheme="minorEastAsia"/>
          <w:noProof/>
          <w:szCs w:val="22"/>
          <w:lang w:eastAsia="fr-FR"/>
        </w:rPr>
      </w:pPr>
      <w:hyperlink w:anchor="_Toc10130727" w:history="1">
        <w:r w:rsidR="00A47F23" w:rsidRPr="00D31E80">
          <w:rPr>
            <w:rStyle w:val="Lienhypertexte"/>
            <w:b/>
            <w:noProof/>
          </w:rPr>
          <w:t>Section 1 : La mise en demeure du débiteur</w:t>
        </w:r>
        <w:r w:rsidR="00A47F23">
          <w:rPr>
            <w:noProof/>
            <w:webHidden/>
          </w:rPr>
          <w:tab/>
        </w:r>
        <w:r w:rsidR="00A47F23">
          <w:rPr>
            <w:noProof/>
            <w:webHidden/>
          </w:rPr>
          <w:fldChar w:fldCharType="begin"/>
        </w:r>
        <w:r w:rsidR="00A47F23">
          <w:rPr>
            <w:noProof/>
            <w:webHidden/>
          </w:rPr>
          <w:instrText xml:space="preserve"> PAGEREF _Toc10130727 \h </w:instrText>
        </w:r>
        <w:r w:rsidR="00A47F23">
          <w:rPr>
            <w:noProof/>
            <w:webHidden/>
          </w:rPr>
          <w:fldChar w:fldCharType="separate"/>
        </w:r>
        <w:r>
          <w:rPr>
            <w:b/>
            <w:bCs/>
            <w:noProof/>
            <w:webHidden/>
          </w:rPr>
          <w:t>Erreur ! Signet non défini.</w:t>
        </w:r>
        <w:r w:rsidR="00A47F23">
          <w:rPr>
            <w:noProof/>
            <w:webHidden/>
          </w:rPr>
          <w:fldChar w:fldCharType="end"/>
        </w:r>
      </w:hyperlink>
    </w:p>
    <w:p w14:paraId="1FC555BB" w14:textId="01412577" w:rsidR="00A47F23" w:rsidRDefault="00AE593F">
      <w:pPr>
        <w:pStyle w:val="TM5"/>
        <w:tabs>
          <w:tab w:val="right" w:leader="dot" w:pos="9056"/>
        </w:tabs>
        <w:rPr>
          <w:rFonts w:eastAsiaTheme="minorEastAsia"/>
          <w:noProof/>
          <w:szCs w:val="22"/>
          <w:lang w:eastAsia="fr-FR"/>
        </w:rPr>
      </w:pPr>
      <w:hyperlink w:anchor="_Toc10130728" w:history="1">
        <w:r w:rsidR="00A47F23" w:rsidRPr="00D31E80">
          <w:rPr>
            <w:rStyle w:val="Lienhypertexte"/>
            <w:b/>
            <w:noProof/>
          </w:rPr>
          <w:t>Section 2 : La mise en demeure du créancier</w:t>
        </w:r>
        <w:r w:rsidR="00A47F23">
          <w:rPr>
            <w:noProof/>
            <w:webHidden/>
          </w:rPr>
          <w:tab/>
        </w:r>
        <w:r w:rsidR="00A47F23">
          <w:rPr>
            <w:noProof/>
            <w:webHidden/>
          </w:rPr>
          <w:fldChar w:fldCharType="begin"/>
        </w:r>
        <w:r w:rsidR="00A47F23">
          <w:rPr>
            <w:noProof/>
            <w:webHidden/>
          </w:rPr>
          <w:instrText xml:space="preserve"> PAGEREF _Toc10130728 \h </w:instrText>
        </w:r>
        <w:r w:rsidR="00A47F23">
          <w:rPr>
            <w:noProof/>
            <w:webHidden/>
          </w:rPr>
          <w:fldChar w:fldCharType="separate"/>
        </w:r>
        <w:r>
          <w:rPr>
            <w:b/>
            <w:bCs/>
            <w:noProof/>
            <w:webHidden/>
          </w:rPr>
          <w:t>Erreur ! Signet non défini.</w:t>
        </w:r>
        <w:r w:rsidR="00A47F23">
          <w:rPr>
            <w:noProof/>
            <w:webHidden/>
          </w:rPr>
          <w:fldChar w:fldCharType="end"/>
        </w:r>
      </w:hyperlink>
    </w:p>
    <w:p w14:paraId="7076BBF9" w14:textId="2D6200DE" w:rsidR="00A47F23" w:rsidRDefault="00AE593F">
      <w:pPr>
        <w:pStyle w:val="TM2"/>
        <w:tabs>
          <w:tab w:val="right" w:leader="dot" w:pos="9056"/>
        </w:tabs>
        <w:rPr>
          <w:rFonts w:eastAsiaTheme="minorEastAsia"/>
          <w:noProof/>
          <w:szCs w:val="22"/>
          <w:lang w:eastAsia="fr-FR"/>
        </w:rPr>
      </w:pPr>
      <w:hyperlink w:anchor="_Toc10130729" w:history="1">
        <w:r w:rsidR="00A47F23" w:rsidRPr="00D31E80">
          <w:rPr>
            <w:rStyle w:val="Lienhypertexte"/>
            <w:noProof/>
          </w:rPr>
          <w:t>Chapitre I – Les sanctions de l’inexécution</w:t>
        </w:r>
        <w:r w:rsidR="00A47F23">
          <w:rPr>
            <w:noProof/>
            <w:webHidden/>
          </w:rPr>
          <w:tab/>
        </w:r>
        <w:r w:rsidR="00A47F23">
          <w:rPr>
            <w:noProof/>
            <w:webHidden/>
          </w:rPr>
          <w:fldChar w:fldCharType="begin"/>
        </w:r>
        <w:r w:rsidR="00A47F23">
          <w:rPr>
            <w:noProof/>
            <w:webHidden/>
          </w:rPr>
          <w:instrText xml:space="preserve"> PAGEREF _Toc10130729 \h </w:instrText>
        </w:r>
        <w:r w:rsidR="00A47F23">
          <w:rPr>
            <w:noProof/>
            <w:webHidden/>
          </w:rPr>
          <w:fldChar w:fldCharType="separate"/>
        </w:r>
        <w:r>
          <w:rPr>
            <w:b/>
            <w:bCs/>
            <w:noProof/>
            <w:webHidden/>
          </w:rPr>
          <w:t>Erreur ! Signet non défini.</w:t>
        </w:r>
        <w:r w:rsidR="00A47F23">
          <w:rPr>
            <w:noProof/>
            <w:webHidden/>
          </w:rPr>
          <w:fldChar w:fldCharType="end"/>
        </w:r>
      </w:hyperlink>
    </w:p>
    <w:p w14:paraId="161645E2" w14:textId="4D5DC911" w:rsidR="00A47F23" w:rsidRDefault="00AE593F">
      <w:pPr>
        <w:pStyle w:val="TM5"/>
        <w:tabs>
          <w:tab w:val="right" w:leader="dot" w:pos="9056"/>
        </w:tabs>
        <w:rPr>
          <w:rFonts w:eastAsiaTheme="minorEastAsia"/>
          <w:noProof/>
          <w:szCs w:val="22"/>
          <w:lang w:eastAsia="fr-FR"/>
        </w:rPr>
      </w:pPr>
      <w:hyperlink w:anchor="_Toc10130730" w:history="1">
        <w:r w:rsidR="00A47F23" w:rsidRPr="00D31E80">
          <w:rPr>
            <w:rStyle w:val="Lienhypertexte"/>
            <w:b/>
            <w:noProof/>
          </w:rPr>
          <w:t>Section 1 : L’exception d’inexécution</w:t>
        </w:r>
        <w:r w:rsidR="00A47F23">
          <w:rPr>
            <w:noProof/>
            <w:webHidden/>
          </w:rPr>
          <w:tab/>
        </w:r>
        <w:r w:rsidR="00A47F23">
          <w:rPr>
            <w:noProof/>
            <w:webHidden/>
          </w:rPr>
          <w:fldChar w:fldCharType="begin"/>
        </w:r>
        <w:r w:rsidR="00A47F23">
          <w:rPr>
            <w:noProof/>
            <w:webHidden/>
          </w:rPr>
          <w:instrText xml:space="preserve"> PAGEREF _Toc10130730 \h </w:instrText>
        </w:r>
        <w:r w:rsidR="00A47F23">
          <w:rPr>
            <w:noProof/>
            <w:webHidden/>
          </w:rPr>
          <w:fldChar w:fldCharType="separate"/>
        </w:r>
        <w:r>
          <w:rPr>
            <w:b/>
            <w:bCs/>
            <w:noProof/>
            <w:webHidden/>
          </w:rPr>
          <w:t>Erreur ! Signet non défini.</w:t>
        </w:r>
        <w:r w:rsidR="00A47F23">
          <w:rPr>
            <w:noProof/>
            <w:webHidden/>
          </w:rPr>
          <w:fldChar w:fldCharType="end"/>
        </w:r>
      </w:hyperlink>
    </w:p>
    <w:p w14:paraId="6F839D7B" w14:textId="2D413993" w:rsidR="00A47F23" w:rsidRDefault="00AE593F">
      <w:pPr>
        <w:pStyle w:val="TM5"/>
        <w:tabs>
          <w:tab w:val="right" w:leader="dot" w:pos="9056"/>
        </w:tabs>
        <w:rPr>
          <w:rFonts w:eastAsiaTheme="minorEastAsia"/>
          <w:noProof/>
          <w:szCs w:val="22"/>
          <w:lang w:eastAsia="fr-FR"/>
        </w:rPr>
      </w:pPr>
      <w:hyperlink w:anchor="_Toc10130731" w:history="1">
        <w:r w:rsidR="00A47F23" w:rsidRPr="00D31E80">
          <w:rPr>
            <w:rStyle w:val="Lienhypertexte"/>
            <w:b/>
            <w:noProof/>
          </w:rPr>
          <w:t>Section 2 : L’exécution forcée</w:t>
        </w:r>
        <w:r w:rsidR="00A47F23">
          <w:rPr>
            <w:noProof/>
            <w:webHidden/>
          </w:rPr>
          <w:tab/>
        </w:r>
        <w:r w:rsidR="00A47F23">
          <w:rPr>
            <w:noProof/>
            <w:webHidden/>
          </w:rPr>
          <w:fldChar w:fldCharType="begin"/>
        </w:r>
        <w:r w:rsidR="00A47F23">
          <w:rPr>
            <w:noProof/>
            <w:webHidden/>
          </w:rPr>
          <w:instrText xml:space="preserve"> PAGEREF _Toc10130731 \h </w:instrText>
        </w:r>
        <w:r w:rsidR="00A47F23">
          <w:rPr>
            <w:noProof/>
            <w:webHidden/>
          </w:rPr>
          <w:fldChar w:fldCharType="separate"/>
        </w:r>
        <w:r>
          <w:rPr>
            <w:b/>
            <w:bCs/>
            <w:noProof/>
            <w:webHidden/>
          </w:rPr>
          <w:t>Erreur ! Signet non défini.</w:t>
        </w:r>
        <w:r w:rsidR="00A47F23">
          <w:rPr>
            <w:noProof/>
            <w:webHidden/>
          </w:rPr>
          <w:fldChar w:fldCharType="end"/>
        </w:r>
      </w:hyperlink>
    </w:p>
    <w:p w14:paraId="273D623C" w14:textId="56118CA2" w:rsidR="00A47F23" w:rsidRDefault="00AE593F">
      <w:pPr>
        <w:pStyle w:val="TM5"/>
        <w:tabs>
          <w:tab w:val="left" w:pos="1320"/>
          <w:tab w:val="right" w:leader="dot" w:pos="9056"/>
        </w:tabs>
        <w:rPr>
          <w:rFonts w:eastAsiaTheme="minorEastAsia"/>
          <w:noProof/>
          <w:szCs w:val="22"/>
          <w:lang w:eastAsia="fr-FR"/>
        </w:rPr>
      </w:pPr>
      <w:hyperlink w:anchor="_Toc10130732"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Le principe de l’exécution forcée en nature</w:t>
        </w:r>
        <w:r w:rsidR="00A47F23">
          <w:rPr>
            <w:noProof/>
            <w:webHidden/>
          </w:rPr>
          <w:tab/>
        </w:r>
        <w:r w:rsidR="00A47F23">
          <w:rPr>
            <w:noProof/>
            <w:webHidden/>
          </w:rPr>
          <w:fldChar w:fldCharType="begin"/>
        </w:r>
        <w:r w:rsidR="00A47F23">
          <w:rPr>
            <w:noProof/>
            <w:webHidden/>
          </w:rPr>
          <w:instrText xml:space="preserve"> PAGEREF _Toc10130732 \h </w:instrText>
        </w:r>
        <w:r w:rsidR="00A47F23">
          <w:rPr>
            <w:noProof/>
            <w:webHidden/>
          </w:rPr>
          <w:fldChar w:fldCharType="separate"/>
        </w:r>
        <w:r>
          <w:rPr>
            <w:b/>
            <w:bCs/>
            <w:noProof/>
            <w:webHidden/>
          </w:rPr>
          <w:t>Erreur ! Signet non défini.</w:t>
        </w:r>
        <w:r w:rsidR="00A47F23">
          <w:rPr>
            <w:noProof/>
            <w:webHidden/>
          </w:rPr>
          <w:fldChar w:fldCharType="end"/>
        </w:r>
      </w:hyperlink>
    </w:p>
    <w:p w14:paraId="78EE56A9" w14:textId="75DA6BBB" w:rsidR="00A47F23" w:rsidRDefault="00AE593F">
      <w:pPr>
        <w:pStyle w:val="TM5"/>
        <w:tabs>
          <w:tab w:val="left" w:pos="1320"/>
          <w:tab w:val="right" w:leader="dot" w:pos="9056"/>
        </w:tabs>
        <w:rPr>
          <w:rFonts w:eastAsiaTheme="minorEastAsia"/>
          <w:noProof/>
          <w:szCs w:val="22"/>
          <w:lang w:eastAsia="fr-FR"/>
        </w:rPr>
      </w:pPr>
      <w:hyperlink w:anchor="_Toc10130733"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Les limites à l’exécution forcée en nature</w:t>
        </w:r>
        <w:r w:rsidR="00A47F23">
          <w:rPr>
            <w:noProof/>
            <w:webHidden/>
          </w:rPr>
          <w:tab/>
        </w:r>
        <w:r w:rsidR="00A47F23">
          <w:rPr>
            <w:noProof/>
            <w:webHidden/>
          </w:rPr>
          <w:fldChar w:fldCharType="begin"/>
        </w:r>
        <w:r w:rsidR="00A47F23">
          <w:rPr>
            <w:noProof/>
            <w:webHidden/>
          </w:rPr>
          <w:instrText xml:space="preserve"> PAGEREF _Toc10130733 \h </w:instrText>
        </w:r>
        <w:r w:rsidR="00A47F23">
          <w:rPr>
            <w:noProof/>
            <w:webHidden/>
          </w:rPr>
          <w:fldChar w:fldCharType="separate"/>
        </w:r>
        <w:r>
          <w:rPr>
            <w:b/>
            <w:bCs/>
            <w:noProof/>
            <w:webHidden/>
          </w:rPr>
          <w:t>Erreur ! Signet non défini.</w:t>
        </w:r>
        <w:r w:rsidR="00A47F23">
          <w:rPr>
            <w:noProof/>
            <w:webHidden/>
          </w:rPr>
          <w:fldChar w:fldCharType="end"/>
        </w:r>
      </w:hyperlink>
    </w:p>
    <w:p w14:paraId="6A7F7A71" w14:textId="2B1E66B6" w:rsidR="00A47F23" w:rsidRDefault="00AE593F">
      <w:pPr>
        <w:pStyle w:val="TM5"/>
        <w:tabs>
          <w:tab w:val="right" w:leader="dot" w:pos="9056"/>
        </w:tabs>
        <w:rPr>
          <w:rFonts w:eastAsiaTheme="minorEastAsia"/>
          <w:noProof/>
          <w:szCs w:val="22"/>
          <w:lang w:eastAsia="fr-FR"/>
        </w:rPr>
      </w:pPr>
      <w:hyperlink w:anchor="_Toc10130734" w:history="1">
        <w:r w:rsidR="00A47F23" w:rsidRPr="00D31E80">
          <w:rPr>
            <w:rStyle w:val="Lienhypertexte"/>
            <w:b/>
            <w:noProof/>
          </w:rPr>
          <w:t>Section 3 : La réduction du prix</w:t>
        </w:r>
        <w:r w:rsidR="00A47F23">
          <w:rPr>
            <w:noProof/>
            <w:webHidden/>
          </w:rPr>
          <w:tab/>
        </w:r>
        <w:r w:rsidR="00A47F23">
          <w:rPr>
            <w:noProof/>
            <w:webHidden/>
          </w:rPr>
          <w:fldChar w:fldCharType="begin"/>
        </w:r>
        <w:r w:rsidR="00A47F23">
          <w:rPr>
            <w:noProof/>
            <w:webHidden/>
          </w:rPr>
          <w:instrText xml:space="preserve"> PAGEREF _Toc10130734 \h </w:instrText>
        </w:r>
        <w:r w:rsidR="00A47F23">
          <w:rPr>
            <w:noProof/>
            <w:webHidden/>
          </w:rPr>
          <w:fldChar w:fldCharType="separate"/>
        </w:r>
        <w:r>
          <w:rPr>
            <w:b/>
            <w:bCs/>
            <w:noProof/>
            <w:webHidden/>
          </w:rPr>
          <w:t>Erreur ! Signet non défini.</w:t>
        </w:r>
        <w:r w:rsidR="00A47F23">
          <w:rPr>
            <w:noProof/>
            <w:webHidden/>
          </w:rPr>
          <w:fldChar w:fldCharType="end"/>
        </w:r>
      </w:hyperlink>
    </w:p>
    <w:p w14:paraId="3789345E" w14:textId="4E693CC7" w:rsidR="00A47F23" w:rsidRDefault="00AE593F">
      <w:pPr>
        <w:pStyle w:val="TM5"/>
        <w:tabs>
          <w:tab w:val="left" w:pos="1320"/>
          <w:tab w:val="right" w:leader="dot" w:pos="9056"/>
        </w:tabs>
        <w:rPr>
          <w:rFonts w:eastAsiaTheme="minorEastAsia"/>
          <w:noProof/>
          <w:szCs w:val="22"/>
          <w:lang w:eastAsia="fr-FR"/>
        </w:rPr>
      </w:pPr>
      <w:hyperlink w:anchor="_Toc10130735"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La réduction du prix du 1</w:t>
        </w:r>
        <w:r w:rsidR="00A47F23" w:rsidRPr="00D31E80">
          <w:rPr>
            <w:rStyle w:val="Lienhypertexte"/>
            <w:i/>
            <w:noProof/>
            <w:vertAlign w:val="superscript"/>
          </w:rPr>
          <w:t>er</w:t>
        </w:r>
        <w:r w:rsidR="00A47F23" w:rsidRPr="00D31E80">
          <w:rPr>
            <w:rStyle w:val="Lienhypertexte"/>
            <w:i/>
            <w:noProof/>
          </w:rPr>
          <w:t xml:space="preserve"> octobre 2016 au 30 septembre 2018</w:t>
        </w:r>
        <w:r w:rsidR="00A47F23">
          <w:rPr>
            <w:noProof/>
            <w:webHidden/>
          </w:rPr>
          <w:tab/>
        </w:r>
        <w:r w:rsidR="00A47F23">
          <w:rPr>
            <w:noProof/>
            <w:webHidden/>
          </w:rPr>
          <w:fldChar w:fldCharType="begin"/>
        </w:r>
        <w:r w:rsidR="00A47F23">
          <w:rPr>
            <w:noProof/>
            <w:webHidden/>
          </w:rPr>
          <w:instrText xml:space="preserve"> PAGEREF _Toc10130735 \h </w:instrText>
        </w:r>
        <w:r w:rsidR="00A47F23">
          <w:rPr>
            <w:noProof/>
            <w:webHidden/>
          </w:rPr>
          <w:fldChar w:fldCharType="separate"/>
        </w:r>
        <w:r>
          <w:rPr>
            <w:b/>
            <w:bCs/>
            <w:noProof/>
            <w:webHidden/>
          </w:rPr>
          <w:t>Erreur ! Signet non défini.</w:t>
        </w:r>
        <w:r w:rsidR="00A47F23">
          <w:rPr>
            <w:noProof/>
            <w:webHidden/>
          </w:rPr>
          <w:fldChar w:fldCharType="end"/>
        </w:r>
      </w:hyperlink>
    </w:p>
    <w:p w14:paraId="25AAC288" w14:textId="557C5CB8" w:rsidR="00A47F23" w:rsidRDefault="00AE593F">
      <w:pPr>
        <w:pStyle w:val="TM5"/>
        <w:tabs>
          <w:tab w:val="left" w:pos="1320"/>
          <w:tab w:val="right" w:leader="dot" w:pos="9056"/>
        </w:tabs>
        <w:rPr>
          <w:rFonts w:eastAsiaTheme="minorEastAsia"/>
          <w:noProof/>
          <w:szCs w:val="22"/>
          <w:lang w:eastAsia="fr-FR"/>
        </w:rPr>
      </w:pPr>
      <w:hyperlink w:anchor="_Toc10130736"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La réduction du prix depuis le 1</w:t>
        </w:r>
        <w:r w:rsidR="00A47F23" w:rsidRPr="00D31E80">
          <w:rPr>
            <w:rStyle w:val="Lienhypertexte"/>
            <w:i/>
            <w:noProof/>
            <w:vertAlign w:val="superscript"/>
          </w:rPr>
          <w:t>er</w:t>
        </w:r>
        <w:r w:rsidR="00A47F23" w:rsidRPr="00D31E80">
          <w:rPr>
            <w:rStyle w:val="Lienhypertexte"/>
            <w:i/>
            <w:noProof/>
          </w:rPr>
          <w:t xml:space="preserve"> octobre 2018</w:t>
        </w:r>
        <w:r w:rsidR="00A47F23">
          <w:rPr>
            <w:noProof/>
            <w:webHidden/>
          </w:rPr>
          <w:tab/>
        </w:r>
        <w:r w:rsidR="00A47F23">
          <w:rPr>
            <w:noProof/>
            <w:webHidden/>
          </w:rPr>
          <w:fldChar w:fldCharType="begin"/>
        </w:r>
        <w:r w:rsidR="00A47F23">
          <w:rPr>
            <w:noProof/>
            <w:webHidden/>
          </w:rPr>
          <w:instrText xml:space="preserve"> PAGEREF _Toc10130736 \h </w:instrText>
        </w:r>
        <w:r w:rsidR="00A47F23">
          <w:rPr>
            <w:noProof/>
            <w:webHidden/>
          </w:rPr>
          <w:fldChar w:fldCharType="separate"/>
        </w:r>
        <w:r>
          <w:rPr>
            <w:b/>
            <w:bCs/>
            <w:noProof/>
            <w:webHidden/>
          </w:rPr>
          <w:t>Erreur ! Signet non défini.</w:t>
        </w:r>
        <w:r w:rsidR="00A47F23">
          <w:rPr>
            <w:noProof/>
            <w:webHidden/>
          </w:rPr>
          <w:fldChar w:fldCharType="end"/>
        </w:r>
      </w:hyperlink>
    </w:p>
    <w:p w14:paraId="22F5A0B8" w14:textId="0EC9FC95" w:rsidR="00A47F23" w:rsidRDefault="00AE593F">
      <w:pPr>
        <w:pStyle w:val="TM5"/>
        <w:tabs>
          <w:tab w:val="right" w:leader="dot" w:pos="9056"/>
        </w:tabs>
        <w:rPr>
          <w:rFonts w:eastAsiaTheme="minorEastAsia"/>
          <w:noProof/>
          <w:szCs w:val="22"/>
          <w:lang w:eastAsia="fr-FR"/>
        </w:rPr>
      </w:pPr>
      <w:hyperlink w:anchor="_Toc10130737" w:history="1">
        <w:r w:rsidR="00A47F23" w:rsidRPr="00D31E80">
          <w:rPr>
            <w:rStyle w:val="Lienhypertexte"/>
            <w:b/>
            <w:noProof/>
          </w:rPr>
          <w:t>Section 4 : La résolution du contrat</w:t>
        </w:r>
        <w:r w:rsidR="00A47F23">
          <w:rPr>
            <w:noProof/>
            <w:webHidden/>
          </w:rPr>
          <w:tab/>
        </w:r>
        <w:r w:rsidR="00A47F23">
          <w:rPr>
            <w:noProof/>
            <w:webHidden/>
          </w:rPr>
          <w:fldChar w:fldCharType="begin"/>
        </w:r>
        <w:r w:rsidR="00A47F23">
          <w:rPr>
            <w:noProof/>
            <w:webHidden/>
          </w:rPr>
          <w:instrText xml:space="preserve"> PAGEREF _Toc10130737 \h </w:instrText>
        </w:r>
        <w:r w:rsidR="00A47F23">
          <w:rPr>
            <w:noProof/>
            <w:webHidden/>
          </w:rPr>
          <w:fldChar w:fldCharType="separate"/>
        </w:r>
        <w:r>
          <w:rPr>
            <w:b/>
            <w:bCs/>
            <w:noProof/>
            <w:webHidden/>
          </w:rPr>
          <w:t>Erreur ! Signet non défini.</w:t>
        </w:r>
        <w:r w:rsidR="00A47F23">
          <w:rPr>
            <w:noProof/>
            <w:webHidden/>
          </w:rPr>
          <w:fldChar w:fldCharType="end"/>
        </w:r>
      </w:hyperlink>
    </w:p>
    <w:p w14:paraId="442366FE" w14:textId="68C9DBA5" w:rsidR="00A47F23" w:rsidRDefault="00AE593F">
      <w:pPr>
        <w:pStyle w:val="TM5"/>
        <w:tabs>
          <w:tab w:val="left" w:pos="1320"/>
          <w:tab w:val="right" w:leader="dot" w:pos="9056"/>
        </w:tabs>
        <w:rPr>
          <w:rFonts w:eastAsiaTheme="minorEastAsia"/>
          <w:noProof/>
          <w:szCs w:val="22"/>
          <w:lang w:eastAsia="fr-FR"/>
        </w:rPr>
      </w:pPr>
      <w:hyperlink w:anchor="_Toc10130738"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Les différentes formes de résolution</w:t>
        </w:r>
        <w:r w:rsidR="00A47F23">
          <w:rPr>
            <w:noProof/>
            <w:webHidden/>
          </w:rPr>
          <w:tab/>
        </w:r>
        <w:r w:rsidR="00A47F23">
          <w:rPr>
            <w:noProof/>
            <w:webHidden/>
          </w:rPr>
          <w:fldChar w:fldCharType="begin"/>
        </w:r>
        <w:r w:rsidR="00A47F23">
          <w:rPr>
            <w:noProof/>
            <w:webHidden/>
          </w:rPr>
          <w:instrText xml:space="preserve"> PAGEREF _Toc10130738 \h </w:instrText>
        </w:r>
        <w:r w:rsidR="00A47F23">
          <w:rPr>
            <w:noProof/>
            <w:webHidden/>
          </w:rPr>
          <w:fldChar w:fldCharType="separate"/>
        </w:r>
        <w:r>
          <w:rPr>
            <w:b/>
            <w:bCs/>
            <w:noProof/>
            <w:webHidden/>
          </w:rPr>
          <w:t>Erreur ! Signet non défini.</w:t>
        </w:r>
        <w:r w:rsidR="00A47F23">
          <w:rPr>
            <w:noProof/>
            <w:webHidden/>
          </w:rPr>
          <w:fldChar w:fldCharType="end"/>
        </w:r>
      </w:hyperlink>
    </w:p>
    <w:p w14:paraId="1D33084D" w14:textId="3EE317EA" w:rsidR="00A47F23" w:rsidRDefault="00AE593F">
      <w:pPr>
        <w:pStyle w:val="TM5"/>
        <w:tabs>
          <w:tab w:val="left" w:pos="1320"/>
          <w:tab w:val="right" w:leader="dot" w:pos="9056"/>
        </w:tabs>
        <w:rPr>
          <w:rFonts w:eastAsiaTheme="minorEastAsia"/>
          <w:noProof/>
          <w:szCs w:val="22"/>
          <w:lang w:eastAsia="fr-FR"/>
        </w:rPr>
      </w:pPr>
      <w:hyperlink w:anchor="_Toc10130739"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La clause résolutoire</w:t>
        </w:r>
        <w:r w:rsidR="00A47F23">
          <w:rPr>
            <w:noProof/>
            <w:webHidden/>
          </w:rPr>
          <w:tab/>
        </w:r>
        <w:r w:rsidR="00A47F23">
          <w:rPr>
            <w:noProof/>
            <w:webHidden/>
          </w:rPr>
          <w:fldChar w:fldCharType="begin"/>
        </w:r>
        <w:r w:rsidR="00A47F23">
          <w:rPr>
            <w:noProof/>
            <w:webHidden/>
          </w:rPr>
          <w:instrText xml:space="preserve"> PAGEREF _Toc10130739 \h </w:instrText>
        </w:r>
        <w:r w:rsidR="00A47F23">
          <w:rPr>
            <w:noProof/>
            <w:webHidden/>
          </w:rPr>
          <w:fldChar w:fldCharType="separate"/>
        </w:r>
        <w:r>
          <w:rPr>
            <w:b/>
            <w:bCs/>
            <w:noProof/>
            <w:webHidden/>
          </w:rPr>
          <w:t>Erreur ! Signet non défini.</w:t>
        </w:r>
        <w:r w:rsidR="00A47F23">
          <w:rPr>
            <w:noProof/>
            <w:webHidden/>
          </w:rPr>
          <w:fldChar w:fldCharType="end"/>
        </w:r>
      </w:hyperlink>
    </w:p>
    <w:p w14:paraId="49D22646" w14:textId="47BC3CF9" w:rsidR="00A47F23" w:rsidRDefault="00AE593F">
      <w:pPr>
        <w:pStyle w:val="TM5"/>
        <w:tabs>
          <w:tab w:val="left" w:pos="1320"/>
          <w:tab w:val="right" w:leader="dot" w:pos="9056"/>
        </w:tabs>
        <w:rPr>
          <w:rFonts w:eastAsiaTheme="minorEastAsia"/>
          <w:noProof/>
          <w:szCs w:val="22"/>
          <w:lang w:eastAsia="fr-FR"/>
        </w:rPr>
      </w:pPr>
      <w:hyperlink w:anchor="_Toc10130740"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La résolution unilatérale</w:t>
        </w:r>
        <w:r w:rsidR="00A47F23">
          <w:rPr>
            <w:noProof/>
            <w:webHidden/>
          </w:rPr>
          <w:tab/>
        </w:r>
        <w:r w:rsidR="00A47F23">
          <w:rPr>
            <w:noProof/>
            <w:webHidden/>
          </w:rPr>
          <w:fldChar w:fldCharType="begin"/>
        </w:r>
        <w:r w:rsidR="00A47F23">
          <w:rPr>
            <w:noProof/>
            <w:webHidden/>
          </w:rPr>
          <w:instrText xml:space="preserve"> PAGEREF _Toc10130740 \h </w:instrText>
        </w:r>
        <w:r w:rsidR="00A47F23">
          <w:rPr>
            <w:noProof/>
            <w:webHidden/>
          </w:rPr>
          <w:fldChar w:fldCharType="separate"/>
        </w:r>
        <w:r>
          <w:rPr>
            <w:b/>
            <w:bCs/>
            <w:noProof/>
            <w:webHidden/>
          </w:rPr>
          <w:t>Erreur ! Signet non défini.</w:t>
        </w:r>
        <w:r w:rsidR="00A47F23">
          <w:rPr>
            <w:noProof/>
            <w:webHidden/>
          </w:rPr>
          <w:fldChar w:fldCharType="end"/>
        </w:r>
      </w:hyperlink>
    </w:p>
    <w:p w14:paraId="1E131D07" w14:textId="7C9C1F2D" w:rsidR="00A47F23" w:rsidRDefault="00AE593F">
      <w:pPr>
        <w:pStyle w:val="TM5"/>
        <w:tabs>
          <w:tab w:val="left" w:pos="1320"/>
          <w:tab w:val="right" w:leader="dot" w:pos="9056"/>
        </w:tabs>
        <w:rPr>
          <w:rFonts w:eastAsiaTheme="minorEastAsia"/>
          <w:noProof/>
          <w:szCs w:val="22"/>
          <w:lang w:eastAsia="fr-FR"/>
        </w:rPr>
      </w:pPr>
      <w:hyperlink w:anchor="_Toc10130741" w:history="1">
        <w:r w:rsidR="00A47F23" w:rsidRPr="00D31E80">
          <w:rPr>
            <w:rStyle w:val="Lienhypertexte"/>
            <w:i/>
            <w:noProof/>
          </w:rPr>
          <w:t>C-</w:t>
        </w:r>
        <w:r w:rsidR="00A47F23">
          <w:rPr>
            <w:rFonts w:eastAsiaTheme="minorEastAsia"/>
            <w:noProof/>
            <w:szCs w:val="22"/>
            <w:lang w:eastAsia="fr-FR"/>
          </w:rPr>
          <w:tab/>
        </w:r>
        <w:r w:rsidR="00A47F23" w:rsidRPr="00D31E80">
          <w:rPr>
            <w:rStyle w:val="Lienhypertexte"/>
            <w:i/>
            <w:noProof/>
          </w:rPr>
          <w:t>La résolution judiciaire</w:t>
        </w:r>
        <w:r w:rsidR="00A47F23">
          <w:rPr>
            <w:noProof/>
            <w:webHidden/>
          </w:rPr>
          <w:tab/>
        </w:r>
        <w:r w:rsidR="00A47F23">
          <w:rPr>
            <w:noProof/>
            <w:webHidden/>
          </w:rPr>
          <w:fldChar w:fldCharType="begin"/>
        </w:r>
        <w:r w:rsidR="00A47F23">
          <w:rPr>
            <w:noProof/>
            <w:webHidden/>
          </w:rPr>
          <w:instrText xml:space="preserve"> PAGEREF _Toc10130741 \h </w:instrText>
        </w:r>
        <w:r w:rsidR="00A47F23">
          <w:rPr>
            <w:noProof/>
            <w:webHidden/>
          </w:rPr>
          <w:fldChar w:fldCharType="separate"/>
        </w:r>
        <w:r>
          <w:rPr>
            <w:b/>
            <w:bCs/>
            <w:noProof/>
            <w:webHidden/>
          </w:rPr>
          <w:t>Erreur ! Signet non défini.</w:t>
        </w:r>
        <w:r w:rsidR="00A47F23">
          <w:rPr>
            <w:noProof/>
            <w:webHidden/>
          </w:rPr>
          <w:fldChar w:fldCharType="end"/>
        </w:r>
      </w:hyperlink>
    </w:p>
    <w:p w14:paraId="5E4D67F6" w14:textId="193B9882" w:rsidR="00A47F23" w:rsidRDefault="00AE593F">
      <w:pPr>
        <w:pStyle w:val="TM5"/>
        <w:tabs>
          <w:tab w:val="left" w:pos="1320"/>
          <w:tab w:val="right" w:leader="dot" w:pos="9056"/>
        </w:tabs>
        <w:rPr>
          <w:rFonts w:eastAsiaTheme="minorEastAsia"/>
          <w:noProof/>
          <w:szCs w:val="22"/>
          <w:lang w:eastAsia="fr-FR"/>
        </w:rPr>
      </w:pPr>
      <w:hyperlink w:anchor="_Toc10130742"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Les effets de la résolution</w:t>
        </w:r>
        <w:r w:rsidR="00A47F23">
          <w:rPr>
            <w:noProof/>
            <w:webHidden/>
          </w:rPr>
          <w:tab/>
        </w:r>
        <w:r w:rsidR="00A47F23">
          <w:rPr>
            <w:noProof/>
            <w:webHidden/>
          </w:rPr>
          <w:fldChar w:fldCharType="begin"/>
        </w:r>
        <w:r w:rsidR="00A47F23">
          <w:rPr>
            <w:noProof/>
            <w:webHidden/>
          </w:rPr>
          <w:instrText xml:space="preserve"> PAGEREF _Toc10130742 \h </w:instrText>
        </w:r>
        <w:r w:rsidR="00A47F23">
          <w:rPr>
            <w:noProof/>
            <w:webHidden/>
          </w:rPr>
          <w:fldChar w:fldCharType="separate"/>
        </w:r>
        <w:r>
          <w:rPr>
            <w:b/>
            <w:bCs/>
            <w:noProof/>
            <w:webHidden/>
          </w:rPr>
          <w:t>Erreur ! Signet non défini.</w:t>
        </w:r>
        <w:r w:rsidR="00A47F23">
          <w:rPr>
            <w:noProof/>
            <w:webHidden/>
          </w:rPr>
          <w:fldChar w:fldCharType="end"/>
        </w:r>
      </w:hyperlink>
    </w:p>
    <w:p w14:paraId="5A9A4113" w14:textId="752D27DC" w:rsidR="00A47F23" w:rsidRDefault="00AE593F">
      <w:pPr>
        <w:pStyle w:val="TM2"/>
        <w:tabs>
          <w:tab w:val="right" w:leader="dot" w:pos="9056"/>
        </w:tabs>
        <w:rPr>
          <w:rFonts w:eastAsiaTheme="minorEastAsia"/>
          <w:noProof/>
          <w:szCs w:val="22"/>
          <w:lang w:eastAsia="fr-FR"/>
        </w:rPr>
      </w:pPr>
      <w:hyperlink w:anchor="_Toc10130743" w:history="1">
        <w:r w:rsidR="00A47F23" w:rsidRPr="00D31E80">
          <w:rPr>
            <w:rStyle w:val="Lienhypertexte"/>
            <w:noProof/>
          </w:rPr>
          <w:t>Chapitre II – La mise en œuvre de la responsabilité contractuelle</w:t>
        </w:r>
        <w:r w:rsidR="00A47F23">
          <w:rPr>
            <w:noProof/>
            <w:webHidden/>
          </w:rPr>
          <w:tab/>
        </w:r>
        <w:r w:rsidR="00A47F23">
          <w:rPr>
            <w:noProof/>
            <w:webHidden/>
          </w:rPr>
          <w:fldChar w:fldCharType="begin"/>
        </w:r>
        <w:r w:rsidR="00A47F23">
          <w:rPr>
            <w:noProof/>
            <w:webHidden/>
          </w:rPr>
          <w:instrText xml:space="preserve"> PAGEREF _Toc10130743 \h </w:instrText>
        </w:r>
        <w:r w:rsidR="00A47F23">
          <w:rPr>
            <w:noProof/>
            <w:webHidden/>
          </w:rPr>
          <w:fldChar w:fldCharType="separate"/>
        </w:r>
        <w:r>
          <w:rPr>
            <w:b/>
            <w:bCs/>
            <w:noProof/>
            <w:webHidden/>
          </w:rPr>
          <w:t>Erreur ! Signet non défini.</w:t>
        </w:r>
        <w:r w:rsidR="00A47F23">
          <w:rPr>
            <w:noProof/>
            <w:webHidden/>
          </w:rPr>
          <w:fldChar w:fldCharType="end"/>
        </w:r>
      </w:hyperlink>
    </w:p>
    <w:p w14:paraId="6ABF67A4" w14:textId="3B1B883C" w:rsidR="00A47F23" w:rsidRDefault="00AE593F">
      <w:pPr>
        <w:pStyle w:val="TM5"/>
        <w:tabs>
          <w:tab w:val="right" w:leader="dot" w:pos="9056"/>
        </w:tabs>
        <w:rPr>
          <w:rFonts w:eastAsiaTheme="minorEastAsia"/>
          <w:noProof/>
          <w:szCs w:val="22"/>
          <w:lang w:eastAsia="fr-FR"/>
        </w:rPr>
      </w:pPr>
      <w:hyperlink w:anchor="_Toc10130744" w:history="1">
        <w:r w:rsidR="00A47F23" w:rsidRPr="00D31E80">
          <w:rPr>
            <w:rStyle w:val="Lienhypertexte"/>
            <w:b/>
            <w:noProof/>
          </w:rPr>
          <w:t>Section 1 : Les conditions de la responsabilité contractuelle</w:t>
        </w:r>
        <w:r w:rsidR="00A47F23">
          <w:rPr>
            <w:noProof/>
            <w:webHidden/>
          </w:rPr>
          <w:tab/>
        </w:r>
        <w:r w:rsidR="00A47F23">
          <w:rPr>
            <w:noProof/>
            <w:webHidden/>
          </w:rPr>
          <w:fldChar w:fldCharType="begin"/>
        </w:r>
        <w:r w:rsidR="00A47F23">
          <w:rPr>
            <w:noProof/>
            <w:webHidden/>
          </w:rPr>
          <w:instrText xml:space="preserve"> PAGEREF _Toc10130744 \h </w:instrText>
        </w:r>
        <w:r w:rsidR="00A47F23">
          <w:rPr>
            <w:noProof/>
            <w:webHidden/>
          </w:rPr>
          <w:fldChar w:fldCharType="separate"/>
        </w:r>
        <w:r>
          <w:rPr>
            <w:b/>
            <w:bCs/>
            <w:noProof/>
            <w:webHidden/>
          </w:rPr>
          <w:t>Erreur ! Signet non défini.</w:t>
        </w:r>
        <w:r w:rsidR="00A47F23">
          <w:rPr>
            <w:noProof/>
            <w:webHidden/>
          </w:rPr>
          <w:fldChar w:fldCharType="end"/>
        </w:r>
      </w:hyperlink>
    </w:p>
    <w:p w14:paraId="4BF7F471" w14:textId="62CACFFB" w:rsidR="00A47F23" w:rsidRDefault="00AE593F">
      <w:pPr>
        <w:pStyle w:val="TM5"/>
        <w:tabs>
          <w:tab w:val="left" w:pos="1320"/>
          <w:tab w:val="right" w:leader="dot" w:pos="9056"/>
        </w:tabs>
        <w:rPr>
          <w:rFonts w:eastAsiaTheme="minorEastAsia"/>
          <w:noProof/>
          <w:szCs w:val="22"/>
          <w:lang w:eastAsia="fr-FR"/>
        </w:rPr>
      </w:pPr>
      <w:hyperlink w:anchor="_Toc10130745"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Le dommage réparable</w:t>
        </w:r>
        <w:r w:rsidR="00A47F23">
          <w:rPr>
            <w:noProof/>
            <w:webHidden/>
          </w:rPr>
          <w:tab/>
        </w:r>
        <w:r w:rsidR="00A47F23">
          <w:rPr>
            <w:noProof/>
            <w:webHidden/>
          </w:rPr>
          <w:fldChar w:fldCharType="begin"/>
        </w:r>
        <w:r w:rsidR="00A47F23">
          <w:rPr>
            <w:noProof/>
            <w:webHidden/>
          </w:rPr>
          <w:instrText xml:space="preserve"> PAGEREF _Toc10130745 \h </w:instrText>
        </w:r>
        <w:r w:rsidR="00A47F23">
          <w:rPr>
            <w:noProof/>
            <w:webHidden/>
          </w:rPr>
          <w:fldChar w:fldCharType="separate"/>
        </w:r>
        <w:r>
          <w:rPr>
            <w:b/>
            <w:bCs/>
            <w:noProof/>
            <w:webHidden/>
          </w:rPr>
          <w:t>Erreur ! Signet non défini.</w:t>
        </w:r>
        <w:r w:rsidR="00A47F23">
          <w:rPr>
            <w:noProof/>
            <w:webHidden/>
          </w:rPr>
          <w:fldChar w:fldCharType="end"/>
        </w:r>
      </w:hyperlink>
    </w:p>
    <w:p w14:paraId="0269622E" w14:textId="3B1EABAF" w:rsidR="00A47F23" w:rsidRDefault="00AE593F">
      <w:pPr>
        <w:pStyle w:val="TM5"/>
        <w:tabs>
          <w:tab w:val="left" w:pos="1320"/>
          <w:tab w:val="right" w:leader="dot" w:pos="9056"/>
        </w:tabs>
        <w:rPr>
          <w:rFonts w:eastAsiaTheme="minorEastAsia"/>
          <w:noProof/>
          <w:szCs w:val="22"/>
          <w:lang w:eastAsia="fr-FR"/>
        </w:rPr>
      </w:pPr>
      <w:hyperlink w:anchor="_Toc10130746" w:history="1">
        <w:r w:rsidR="00A47F23" w:rsidRPr="00D31E80">
          <w:rPr>
            <w:rStyle w:val="Lienhypertexte"/>
            <w:rFonts w:eastAsia="Times New Roman"/>
            <w:noProof/>
            <w:lang w:eastAsia="fr-FR"/>
          </w:rPr>
          <w:t>II-</w:t>
        </w:r>
        <w:r w:rsidR="00A47F23">
          <w:rPr>
            <w:rFonts w:eastAsiaTheme="minorEastAsia"/>
            <w:noProof/>
            <w:szCs w:val="22"/>
            <w:lang w:eastAsia="fr-FR"/>
          </w:rPr>
          <w:tab/>
        </w:r>
        <w:r w:rsidR="00A47F23" w:rsidRPr="00D31E80">
          <w:rPr>
            <w:rStyle w:val="Lienhypertexte"/>
            <w:rFonts w:eastAsia="Times New Roman"/>
            <w:noProof/>
            <w:lang w:eastAsia="fr-FR"/>
          </w:rPr>
          <w:t>L’inexécution contractuelle à l’origine du dommage</w:t>
        </w:r>
        <w:r w:rsidR="00A47F23">
          <w:rPr>
            <w:noProof/>
            <w:webHidden/>
          </w:rPr>
          <w:tab/>
        </w:r>
        <w:r w:rsidR="00A47F23">
          <w:rPr>
            <w:noProof/>
            <w:webHidden/>
          </w:rPr>
          <w:fldChar w:fldCharType="begin"/>
        </w:r>
        <w:r w:rsidR="00A47F23">
          <w:rPr>
            <w:noProof/>
            <w:webHidden/>
          </w:rPr>
          <w:instrText xml:space="preserve"> PAGEREF _Toc10130746 \h </w:instrText>
        </w:r>
        <w:r w:rsidR="00A47F23">
          <w:rPr>
            <w:noProof/>
            <w:webHidden/>
          </w:rPr>
          <w:fldChar w:fldCharType="separate"/>
        </w:r>
        <w:r>
          <w:rPr>
            <w:b/>
            <w:bCs/>
            <w:noProof/>
            <w:webHidden/>
          </w:rPr>
          <w:t>Erreur ! Signet non défini.</w:t>
        </w:r>
        <w:r w:rsidR="00A47F23">
          <w:rPr>
            <w:noProof/>
            <w:webHidden/>
          </w:rPr>
          <w:fldChar w:fldCharType="end"/>
        </w:r>
      </w:hyperlink>
    </w:p>
    <w:p w14:paraId="1FE82AFF" w14:textId="6760161A" w:rsidR="00A47F23" w:rsidRDefault="00AE593F">
      <w:pPr>
        <w:pStyle w:val="TM5"/>
        <w:tabs>
          <w:tab w:val="left" w:pos="1320"/>
          <w:tab w:val="right" w:leader="dot" w:pos="9056"/>
        </w:tabs>
        <w:rPr>
          <w:rFonts w:eastAsiaTheme="minorEastAsia"/>
          <w:noProof/>
          <w:szCs w:val="22"/>
          <w:lang w:eastAsia="fr-FR"/>
        </w:rPr>
      </w:pPr>
      <w:hyperlink w:anchor="_Toc10130747"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L’obligation de moyens</w:t>
        </w:r>
        <w:r w:rsidR="00A47F23">
          <w:rPr>
            <w:noProof/>
            <w:webHidden/>
          </w:rPr>
          <w:tab/>
        </w:r>
        <w:r w:rsidR="00A47F23">
          <w:rPr>
            <w:noProof/>
            <w:webHidden/>
          </w:rPr>
          <w:fldChar w:fldCharType="begin"/>
        </w:r>
        <w:r w:rsidR="00A47F23">
          <w:rPr>
            <w:noProof/>
            <w:webHidden/>
          </w:rPr>
          <w:instrText xml:space="preserve"> PAGEREF _Toc10130747 \h </w:instrText>
        </w:r>
        <w:r w:rsidR="00A47F23">
          <w:rPr>
            <w:noProof/>
            <w:webHidden/>
          </w:rPr>
          <w:fldChar w:fldCharType="separate"/>
        </w:r>
        <w:r>
          <w:rPr>
            <w:b/>
            <w:bCs/>
            <w:noProof/>
            <w:webHidden/>
          </w:rPr>
          <w:t>Erreur ! Signet non défini.</w:t>
        </w:r>
        <w:r w:rsidR="00A47F23">
          <w:rPr>
            <w:noProof/>
            <w:webHidden/>
          </w:rPr>
          <w:fldChar w:fldCharType="end"/>
        </w:r>
      </w:hyperlink>
    </w:p>
    <w:p w14:paraId="28C63987" w14:textId="762A1228" w:rsidR="00A47F23" w:rsidRDefault="00AE593F">
      <w:pPr>
        <w:pStyle w:val="TM5"/>
        <w:tabs>
          <w:tab w:val="left" w:pos="1320"/>
          <w:tab w:val="right" w:leader="dot" w:pos="9056"/>
        </w:tabs>
        <w:rPr>
          <w:rFonts w:eastAsiaTheme="minorEastAsia"/>
          <w:noProof/>
          <w:szCs w:val="22"/>
          <w:lang w:eastAsia="fr-FR"/>
        </w:rPr>
      </w:pPr>
      <w:hyperlink w:anchor="_Toc10130748" w:history="1">
        <w:r w:rsidR="00A47F23" w:rsidRPr="00D31E80">
          <w:rPr>
            <w:rStyle w:val="Lienhypertexte"/>
            <w:i/>
            <w:noProof/>
          </w:rPr>
          <w:t>B-</w:t>
        </w:r>
        <w:r w:rsidR="00A47F23">
          <w:rPr>
            <w:rFonts w:eastAsiaTheme="minorEastAsia"/>
            <w:noProof/>
            <w:szCs w:val="22"/>
            <w:lang w:eastAsia="fr-FR"/>
          </w:rPr>
          <w:tab/>
        </w:r>
        <w:r w:rsidR="00A47F23" w:rsidRPr="00D31E80">
          <w:rPr>
            <w:rStyle w:val="Lienhypertexte"/>
            <w:i/>
            <w:noProof/>
          </w:rPr>
          <w:t>L’obligation de résultat</w:t>
        </w:r>
        <w:r w:rsidR="00A47F23">
          <w:rPr>
            <w:noProof/>
            <w:webHidden/>
          </w:rPr>
          <w:tab/>
        </w:r>
        <w:r w:rsidR="00A47F23">
          <w:rPr>
            <w:noProof/>
            <w:webHidden/>
          </w:rPr>
          <w:fldChar w:fldCharType="begin"/>
        </w:r>
        <w:r w:rsidR="00A47F23">
          <w:rPr>
            <w:noProof/>
            <w:webHidden/>
          </w:rPr>
          <w:instrText xml:space="preserve"> PAGEREF _Toc10130748 \h </w:instrText>
        </w:r>
        <w:r w:rsidR="00A47F23">
          <w:rPr>
            <w:noProof/>
            <w:webHidden/>
          </w:rPr>
          <w:fldChar w:fldCharType="separate"/>
        </w:r>
        <w:r>
          <w:rPr>
            <w:b/>
            <w:bCs/>
            <w:noProof/>
            <w:webHidden/>
          </w:rPr>
          <w:t>Erreur ! Signet non défini.</w:t>
        </w:r>
        <w:r w:rsidR="00A47F23">
          <w:rPr>
            <w:noProof/>
            <w:webHidden/>
          </w:rPr>
          <w:fldChar w:fldCharType="end"/>
        </w:r>
      </w:hyperlink>
    </w:p>
    <w:p w14:paraId="5799C60F" w14:textId="04E1FF65" w:rsidR="00A47F23" w:rsidRDefault="00AE593F">
      <w:pPr>
        <w:pStyle w:val="TM5"/>
        <w:tabs>
          <w:tab w:val="left" w:pos="1320"/>
          <w:tab w:val="right" w:leader="dot" w:pos="9056"/>
        </w:tabs>
        <w:rPr>
          <w:rFonts w:eastAsiaTheme="minorEastAsia"/>
          <w:noProof/>
          <w:szCs w:val="22"/>
          <w:lang w:eastAsia="fr-FR"/>
        </w:rPr>
      </w:pPr>
      <w:hyperlink w:anchor="_Toc10130749" w:history="1">
        <w:r w:rsidR="00A47F23" w:rsidRPr="00D31E80">
          <w:rPr>
            <w:rStyle w:val="Lienhypertexte"/>
            <w:i/>
            <w:noProof/>
          </w:rPr>
          <w:t>C-</w:t>
        </w:r>
        <w:r w:rsidR="00A47F23">
          <w:rPr>
            <w:rFonts w:eastAsiaTheme="minorEastAsia"/>
            <w:noProof/>
            <w:szCs w:val="22"/>
            <w:lang w:eastAsia="fr-FR"/>
          </w:rPr>
          <w:tab/>
        </w:r>
        <w:r w:rsidR="00A47F23" w:rsidRPr="00D31E80">
          <w:rPr>
            <w:rStyle w:val="Lienhypertexte"/>
            <w:i/>
            <w:noProof/>
          </w:rPr>
          <w:t>Le critère de distinction entre obligation de résultat et obligation de moyens</w:t>
        </w:r>
        <w:r w:rsidR="00A47F23">
          <w:rPr>
            <w:noProof/>
            <w:webHidden/>
          </w:rPr>
          <w:tab/>
        </w:r>
        <w:r w:rsidR="00A47F23">
          <w:rPr>
            <w:noProof/>
            <w:webHidden/>
          </w:rPr>
          <w:fldChar w:fldCharType="begin"/>
        </w:r>
        <w:r w:rsidR="00A47F23">
          <w:rPr>
            <w:noProof/>
            <w:webHidden/>
          </w:rPr>
          <w:instrText xml:space="preserve"> PAGEREF _Toc10130749 \h </w:instrText>
        </w:r>
        <w:r w:rsidR="00A47F23">
          <w:rPr>
            <w:noProof/>
            <w:webHidden/>
          </w:rPr>
          <w:fldChar w:fldCharType="separate"/>
        </w:r>
        <w:r>
          <w:rPr>
            <w:b/>
            <w:bCs/>
            <w:noProof/>
            <w:webHidden/>
          </w:rPr>
          <w:t>Erreur ! Signet non défini.</w:t>
        </w:r>
        <w:r w:rsidR="00A47F23">
          <w:rPr>
            <w:noProof/>
            <w:webHidden/>
          </w:rPr>
          <w:fldChar w:fldCharType="end"/>
        </w:r>
      </w:hyperlink>
    </w:p>
    <w:p w14:paraId="41501B5F" w14:textId="06F2C96D" w:rsidR="00A47F23" w:rsidRDefault="00AE593F">
      <w:pPr>
        <w:pStyle w:val="TM5"/>
        <w:tabs>
          <w:tab w:val="left" w:pos="1540"/>
          <w:tab w:val="right" w:leader="dot" w:pos="9056"/>
        </w:tabs>
        <w:rPr>
          <w:rFonts w:eastAsiaTheme="minorEastAsia"/>
          <w:noProof/>
          <w:szCs w:val="22"/>
          <w:lang w:eastAsia="fr-FR"/>
        </w:rPr>
      </w:pPr>
      <w:hyperlink w:anchor="_Toc10130750" w:history="1">
        <w:r w:rsidR="00A47F23" w:rsidRPr="00D31E80">
          <w:rPr>
            <w:rStyle w:val="Lienhypertexte"/>
            <w:noProof/>
          </w:rPr>
          <w:t>III-</w:t>
        </w:r>
        <w:r w:rsidR="00A47F23">
          <w:rPr>
            <w:rFonts w:eastAsiaTheme="minorEastAsia"/>
            <w:noProof/>
            <w:szCs w:val="22"/>
            <w:lang w:eastAsia="fr-FR"/>
          </w:rPr>
          <w:tab/>
        </w:r>
        <w:r w:rsidR="00A47F23" w:rsidRPr="00D31E80">
          <w:rPr>
            <w:rStyle w:val="Lienhypertexte"/>
            <w:noProof/>
          </w:rPr>
          <w:t>La mise en demeure</w:t>
        </w:r>
        <w:r w:rsidR="00A47F23">
          <w:rPr>
            <w:noProof/>
            <w:webHidden/>
          </w:rPr>
          <w:tab/>
        </w:r>
        <w:r w:rsidR="00A47F23">
          <w:rPr>
            <w:noProof/>
            <w:webHidden/>
          </w:rPr>
          <w:fldChar w:fldCharType="begin"/>
        </w:r>
        <w:r w:rsidR="00A47F23">
          <w:rPr>
            <w:noProof/>
            <w:webHidden/>
          </w:rPr>
          <w:instrText xml:space="preserve"> PAGEREF _Toc10130750 \h </w:instrText>
        </w:r>
        <w:r w:rsidR="00A47F23">
          <w:rPr>
            <w:noProof/>
            <w:webHidden/>
          </w:rPr>
          <w:fldChar w:fldCharType="separate"/>
        </w:r>
        <w:r>
          <w:rPr>
            <w:b/>
            <w:bCs/>
            <w:noProof/>
            <w:webHidden/>
          </w:rPr>
          <w:t>Erreur ! Signet non défini.</w:t>
        </w:r>
        <w:r w:rsidR="00A47F23">
          <w:rPr>
            <w:noProof/>
            <w:webHidden/>
          </w:rPr>
          <w:fldChar w:fldCharType="end"/>
        </w:r>
      </w:hyperlink>
    </w:p>
    <w:p w14:paraId="3936D0E5" w14:textId="6BE018A0" w:rsidR="00A47F23" w:rsidRDefault="00AE593F">
      <w:pPr>
        <w:pStyle w:val="TM5"/>
        <w:tabs>
          <w:tab w:val="right" w:leader="dot" w:pos="9056"/>
        </w:tabs>
        <w:rPr>
          <w:rFonts w:eastAsiaTheme="minorEastAsia"/>
          <w:noProof/>
          <w:szCs w:val="22"/>
          <w:lang w:eastAsia="fr-FR"/>
        </w:rPr>
      </w:pPr>
      <w:hyperlink w:anchor="_Toc10130751" w:history="1">
        <w:r w:rsidR="00A47F23" w:rsidRPr="00D31E80">
          <w:rPr>
            <w:rStyle w:val="Lienhypertexte"/>
            <w:b/>
            <w:noProof/>
          </w:rPr>
          <w:t>Section 2 : Les aménagements conventionnels de la réparation</w:t>
        </w:r>
        <w:r w:rsidR="00A47F23">
          <w:rPr>
            <w:noProof/>
            <w:webHidden/>
          </w:rPr>
          <w:tab/>
        </w:r>
        <w:r w:rsidR="00A47F23">
          <w:rPr>
            <w:noProof/>
            <w:webHidden/>
          </w:rPr>
          <w:fldChar w:fldCharType="begin"/>
        </w:r>
        <w:r w:rsidR="00A47F23">
          <w:rPr>
            <w:noProof/>
            <w:webHidden/>
          </w:rPr>
          <w:instrText xml:space="preserve"> PAGEREF _Toc10130751 \h </w:instrText>
        </w:r>
        <w:r w:rsidR="00A47F23">
          <w:rPr>
            <w:noProof/>
            <w:webHidden/>
          </w:rPr>
          <w:fldChar w:fldCharType="separate"/>
        </w:r>
        <w:r>
          <w:rPr>
            <w:b/>
            <w:bCs/>
            <w:noProof/>
            <w:webHidden/>
          </w:rPr>
          <w:t>Erreur ! Signet non défini.</w:t>
        </w:r>
        <w:r w:rsidR="00A47F23">
          <w:rPr>
            <w:noProof/>
            <w:webHidden/>
          </w:rPr>
          <w:fldChar w:fldCharType="end"/>
        </w:r>
      </w:hyperlink>
    </w:p>
    <w:p w14:paraId="06F8C2AD" w14:textId="01211456" w:rsidR="00A47F23" w:rsidRDefault="00AE593F">
      <w:pPr>
        <w:pStyle w:val="TM5"/>
        <w:tabs>
          <w:tab w:val="left" w:pos="1320"/>
          <w:tab w:val="right" w:leader="dot" w:pos="9056"/>
        </w:tabs>
        <w:rPr>
          <w:rFonts w:eastAsiaTheme="minorEastAsia"/>
          <w:noProof/>
          <w:szCs w:val="22"/>
          <w:lang w:eastAsia="fr-FR"/>
        </w:rPr>
      </w:pPr>
      <w:hyperlink w:anchor="_Toc10130752"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Les clauses limitatives ou exclusives de responsabilité</w:t>
        </w:r>
        <w:r w:rsidR="00A47F23">
          <w:rPr>
            <w:noProof/>
            <w:webHidden/>
          </w:rPr>
          <w:tab/>
        </w:r>
        <w:r w:rsidR="00A47F23">
          <w:rPr>
            <w:noProof/>
            <w:webHidden/>
          </w:rPr>
          <w:fldChar w:fldCharType="begin"/>
        </w:r>
        <w:r w:rsidR="00A47F23">
          <w:rPr>
            <w:noProof/>
            <w:webHidden/>
          </w:rPr>
          <w:instrText xml:space="preserve"> PAGEREF _Toc10130752 \h </w:instrText>
        </w:r>
        <w:r w:rsidR="00A47F23">
          <w:rPr>
            <w:noProof/>
            <w:webHidden/>
          </w:rPr>
          <w:fldChar w:fldCharType="separate"/>
        </w:r>
        <w:r>
          <w:rPr>
            <w:b/>
            <w:bCs/>
            <w:noProof/>
            <w:webHidden/>
          </w:rPr>
          <w:t>Erreur ! Signet non défini.</w:t>
        </w:r>
        <w:r w:rsidR="00A47F23">
          <w:rPr>
            <w:noProof/>
            <w:webHidden/>
          </w:rPr>
          <w:fldChar w:fldCharType="end"/>
        </w:r>
      </w:hyperlink>
    </w:p>
    <w:p w14:paraId="10512664" w14:textId="35E1F1AB" w:rsidR="00A47F23" w:rsidRDefault="00AE593F">
      <w:pPr>
        <w:pStyle w:val="TM5"/>
        <w:tabs>
          <w:tab w:val="left" w:pos="1320"/>
          <w:tab w:val="right" w:leader="dot" w:pos="9056"/>
        </w:tabs>
        <w:rPr>
          <w:rFonts w:eastAsiaTheme="minorEastAsia"/>
          <w:noProof/>
          <w:szCs w:val="22"/>
          <w:lang w:eastAsia="fr-FR"/>
        </w:rPr>
      </w:pPr>
      <w:hyperlink w:anchor="_Toc10130753" w:history="1">
        <w:r w:rsidR="00A47F23" w:rsidRPr="00D31E80">
          <w:rPr>
            <w:rStyle w:val="Lienhypertexte"/>
            <w:rFonts w:cs="Times New Roman"/>
            <w:noProof/>
          </w:rPr>
          <w:t>II-</w:t>
        </w:r>
        <w:r w:rsidR="00A47F23">
          <w:rPr>
            <w:rFonts w:eastAsiaTheme="minorEastAsia"/>
            <w:noProof/>
            <w:szCs w:val="22"/>
            <w:lang w:eastAsia="fr-FR"/>
          </w:rPr>
          <w:tab/>
        </w:r>
        <w:r w:rsidR="00A47F23" w:rsidRPr="00D31E80">
          <w:rPr>
            <w:rStyle w:val="Lienhypertexte"/>
            <w:noProof/>
          </w:rPr>
          <w:t>La faute dolosive et la faute lourde</w:t>
        </w:r>
        <w:r w:rsidR="00A47F23">
          <w:rPr>
            <w:noProof/>
            <w:webHidden/>
          </w:rPr>
          <w:tab/>
        </w:r>
        <w:r w:rsidR="00A47F23">
          <w:rPr>
            <w:noProof/>
            <w:webHidden/>
          </w:rPr>
          <w:fldChar w:fldCharType="begin"/>
        </w:r>
        <w:r w:rsidR="00A47F23">
          <w:rPr>
            <w:noProof/>
            <w:webHidden/>
          </w:rPr>
          <w:instrText xml:space="preserve"> PAGEREF _Toc10130753 \h </w:instrText>
        </w:r>
        <w:r w:rsidR="00A47F23">
          <w:rPr>
            <w:noProof/>
            <w:webHidden/>
          </w:rPr>
          <w:fldChar w:fldCharType="separate"/>
        </w:r>
        <w:r>
          <w:rPr>
            <w:b/>
            <w:bCs/>
            <w:noProof/>
            <w:webHidden/>
          </w:rPr>
          <w:t>Erreur ! Signet non défini.</w:t>
        </w:r>
        <w:r w:rsidR="00A47F23">
          <w:rPr>
            <w:noProof/>
            <w:webHidden/>
          </w:rPr>
          <w:fldChar w:fldCharType="end"/>
        </w:r>
      </w:hyperlink>
    </w:p>
    <w:p w14:paraId="143A7F01" w14:textId="16FCA501" w:rsidR="00A47F23" w:rsidRDefault="00AE593F">
      <w:pPr>
        <w:pStyle w:val="TM5"/>
        <w:tabs>
          <w:tab w:val="left" w:pos="1540"/>
          <w:tab w:val="right" w:leader="dot" w:pos="9056"/>
        </w:tabs>
        <w:rPr>
          <w:rFonts w:eastAsiaTheme="minorEastAsia"/>
          <w:noProof/>
          <w:szCs w:val="22"/>
          <w:lang w:eastAsia="fr-FR"/>
        </w:rPr>
      </w:pPr>
      <w:hyperlink w:anchor="_Toc10130754" w:history="1">
        <w:r w:rsidR="00A47F23" w:rsidRPr="00D31E80">
          <w:rPr>
            <w:rStyle w:val="Lienhypertexte"/>
            <w:noProof/>
          </w:rPr>
          <w:t>III-</w:t>
        </w:r>
        <w:r w:rsidR="00A47F23">
          <w:rPr>
            <w:rFonts w:eastAsiaTheme="minorEastAsia"/>
            <w:noProof/>
            <w:szCs w:val="22"/>
            <w:lang w:eastAsia="fr-FR"/>
          </w:rPr>
          <w:tab/>
        </w:r>
        <w:r w:rsidR="00A47F23" w:rsidRPr="00D31E80">
          <w:rPr>
            <w:rStyle w:val="Lienhypertexte"/>
            <w:noProof/>
          </w:rPr>
          <w:t>Les clauses pénales</w:t>
        </w:r>
        <w:r w:rsidR="00A47F23">
          <w:rPr>
            <w:noProof/>
            <w:webHidden/>
          </w:rPr>
          <w:tab/>
        </w:r>
        <w:r w:rsidR="00A47F23">
          <w:rPr>
            <w:noProof/>
            <w:webHidden/>
          </w:rPr>
          <w:fldChar w:fldCharType="begin"/>
        </w:r>
        <w:r w:rsidR="00A47F23">
          <w:rPr>
            <w:noProof/>
            <w:webHidden/>
          </w:rPr>
          <w:instrText xml:space="preserve"> PAGEREF _Toc10130754 \h </w:instrText>
        </w:r>
        <w:r w:rsidR="00A47F23">
          <w:rPr>
            <w:noProof/>
            <w:webHidden/>
          </w:rPr>
          <w:fldChar w:fldCharType="separate"/>
        </w:r>
        <w:r>
          <w:rPr>
            <w:b/>
            <w:bCs/>
            <w:noProof/>
            <w:webHidden/>
          </w:rPr>
          <w:t>Erreur ! Signet non défini.</w:t>
        </w:r>
        <w:r w:rsidR="00A47F23">
          <w:rPr>
            <w:noProof/>
            <w:webHidden/>
          </w:rPr>
          <w:fldChar w:fldCharType="end"/>
        </w:r>
      </w:hyperlink>
    </w:p>
    <w:p w14:paraId="23271771" w14:textId="0547BFC1" w:rsidR="00A47F23" w:rsidRDefault="00AE593F">
      <w:pPr>
        <w:pStyle w:val="TM5"/>
        <w:tabs>
          <w:tab w:val="right" w:leader="dot" w:pos="9056"/>
        </w:tabs>
        <w:rPr>
          <w:rFonts w:eastAsiaTheme="minorEastAsia"/>
          <w:noProof/>
          <w:szCs w:val="22"/>
          <w:lang w:eastAsia="fr-FR"/>
        </w:rPr>
      </w:pPr>
      <w:hyperlink w:anchor="_Toc10130755" w:history="1">
        <w:r w:rsidR="00A47F23" w:rsidRPr="00D31E80">
          <w:rPr>
            <w:rStyle w:val="Lienhypertexte"/>
            <w:b/>
            <w:noProof/>
          </w:rPr>
          <w:t>Section 3 : Les causes d’exonération de la responsabilité contractuelle</w:t>
        </w:r>
        <w:r w:rsidR="00A47F23">
          <w:rPr>
            <w:noProof/>
            <w:webHidden/>
          </w:rPr>
          <w:tab/>
        </w:r>
        <w:r w:rsidR="00A47F23">
          <w:rPr>
            <w:noProof/>
            <w:webHidden/>
          </w:rPr>
          <w:fldChar w:fldCharType="begin"/>
        </w:r>
        <w:r w:rsidR="00A47F23">
          <w:rPr>
            <w:noProof/>
            <w:webHidden/>
          </w:rPr>
          <w:instrText xml:space="preserve"> PAGEREF _Toc10130755 \h </w:instrText>
        </w:r>
        <w:r w:rsidR="00A47F23">
          <w:rPr>
            <w:noProof/>
            <w:webHidden/>
          </w:rPr>
          <w:fldChar w:fldCharType="separate"/>
        </w:r>
        <w:r>
          <w:rPr>
            <w:b/>
            <w:bCs/>
            <w:noProof/>
            <w:webHidden/>
          </w:rPr>
          <w:t>Erreur ! Signet non défini.</w:t>
        </w:r>
        <w:r w:rsidR="00A47F23">
          <w:rPr>
            <w:noProof/>
            <w:webHidden/>
          </w:rPr>
          <w:fldChar w:fldCharType="end"/>
        </w:r>
      </w:hyperlink>
    </w:p>
    <w:p w14:paraId="2DBB07DE" w14:textId="45342C87" w:rsidR="00A47F23" w:rsidRDefault="00AE593F">
      <w:pPr>
        <w:pStyle w:val="TM5"/>
        <w:tabs>
          <w:tab w:val="left" w:pos="1320"/>
          <w:tab w:val="right" w:leader="dot" w:pos="9056"/>
        </w:tabs>
        <w:rPr>
          <w:rFonts w:eastAsiaTheme="minorEastAsia"/>
          <w:noProof/>
          <w:szCs w:val="22"/>
          <w:lang w:eastAsia="fr-FR"/>
        </w:rPr>
      </w:pPr>
      <w:hyperlink w:anchor="_Toc10130756"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La force majeure et ses conséquences</w:t>
        </w:r>
        <w:r w:rsidR="00A47F23">
          <w:rPr>
            <w:noProof/>
            <w:webHidden/>
          </w:rPr>
          <w:tab/>
        </w:r>
        <w:r w:rsidR="00A47F23">
          <w:rPr>
            <w:noProof/>
            <w:webHidden/>
          </w:rPr>
          <w:fldChar w:fldCharType="begin"/>
        </w:r>
        <w:r w:rsidR="00A47F23">
          <w:rPr>
            <w:noProof/>
            <w:webHidden/>
          </w:rPr>
          <w:instrText xml:space="preserve"> PAGEREF _Toc10130756 \h </w:instrText>
        </w:r>
        <w:r w:rsidR="00A47F23">
          <w:rPr>
            <w:noProof/>
            <w:webHidden/>
          </w:rPr>
          <w:fldChar w:fldCharType="separate"/>
        </w:r>
        <w:r>
          <w:rPr>
            <w:b/>
            <w:bCs/>
            <w:noProof/>
            <w:webHidden/>
          </w:rPr>
          <w:t>Erreur ! Signet non défini.</w:t>
        </w:r>
        <w:r w:rsidR="00A47F23">
          <w:rPr>
            <w:noProof/>
            <w:webHidden/>
          </w:rPr>
          <w:fldChar w:fldCharType="end"/>
        </w:r>
      </w:hyperlink>
    </w:p>
    <w:p w14:paraId="7B29A3DD" w14:textId="0D8C408E" w:rsidR="00A47F23" w:rsidRDefault="00AE593F">
      <w:pPr>
        <w:pStyle w:val="TM5"/>
        <w:tabs>
          <w:tab w:val="left" w:pos="1320"/>
          <w:tab w:val="right" w:leader="dot" w:pos="9056"/>
        </w:tabs>
        <w:rPr>
          <w:rFonts w:eastAsiaTheme="minorEastAsia"/>
          <w:noProof/>
          <w:szCs w:val="22"/>
          <w:lang w:eastAsia="fr-FR"/>
        </w:rPr>
      </w:pPr>
      <w:hyperlink w:anchor="_Toc10130757" w:history="1">
        <w:r w:rsidR="00A47F23" w:rsidRPr="00D31E80">
          <w:rPr>
            <w:rStyle w:val="Lienhypertexte"/>
            <w:i/>
            <w:noProof/>
          </w:rPr>
          <w:t>A-</w:t>
        </w:r>
        <w:r w:rsidR="00A47F23">
          <w:rPr>
            <w:rFonts w:eastAsiaTheme="minorEastAsia"/>
            <w:noProof/>
            <w:szCs w:val="22"/>
            <w:lang w:eastAsia="fr-FR"/>
          </w:rPr>
          <w:tab/>
        </w:r>
        <w:r w:rsidR="00A47F23" w:rsidRPr="00D31E80">
          <w:rPr>
            <w:rStyle w:val="Lienhypertexte"/>
            <w:i/>
            <w:noProof/>
          </w:rPr>
          <w:t>La force majeure</w:t>
        </w:r>
        <w:r w:rsidR="00A47F23">
          <w:rPr>
            <w:noProof/>
            <w:webHidden/>
          </w:rPr>
          <w:tab/>
        </w:r>
        <w:r w:rsidR="00A47F23">
          <w:rPr>
            <w:noProof/>
            <w:webHidden/>
          </w:rPr>
          <w:fldChar w:fldCharType="begin"/>
        </w:r>
        <w:r w:rsidR="00A47F23">
          <w:rPr>
            <w:noProof/>
            <w:webHidden/>
          </w:rPr>
          <w:instrText xml:space="preserve"> PAGEREF _Toc10130757 \h </w:instrText>
        </w:r>
        <w:r w:rsidR="00A47F23">
          <w:rPr>
            <w:noProof/>
            <w:webHidden/>
          </w:rPr>
          <w:fldChar w:fldCharType="separate"/>
        </w:r>
        <w:r>
          <w:rPr>
            <w:b/>
            <w:bCs/>
            <w:noProof/>
            <w:webHidden/>
          </w:rPr>
          <w:t>Erreur ! Signet non défini.</w:t>
        </w:r>
        <w:r w:rsidR="00A47F23">
          <w:rPr>
            <w:noProof/>
            <w:webHidden/>
          </w:rPr>
          <w:fldChar w:fldCharType="end"/>
        </w:r>
      </w:hyperlink>
    </w:p>
    <w:p w14:paraId="07805BC9" w14:textId="6DEB3ECC" w:rsidR="00A47F23" w:rsidRDefault="00AE593F">
      <w:pPr>
        <w:pStyle w:val="TM5"/>
        <w:tabs>
          <w:tab w:val="left" w:pos="1320"/>
          <w:tab w:val="right" w:leader="dot" w:pos="9056"/>
        </w:tabs>
        <w:rPr>
          <w:rFonts w:eastAsiaTheme="minorEastAsia"/>
          <w:noProof/>
          <w:szCs w:val="22"/>
          <w:lang w:eastAsia="fr-FR"/>
        </w:rPr>
      </w:pPr>
      <w:hyperlink w:anchor="_Toc10130758" w:history="1">
        <w:r w:rsidR="00A47F23" w:rsidRPr="00D31E80">
          <w:rPr>
            <w:rStyle w:val="Lienhypertexte"/>
            <w:noProof/>
          </w:rPr>
          <w:t>B-</w:t>
        </w:r>
        <w:r w:rsidR="00A47F23">
          <w:rPr>
            <w:rFonts w:eastAsiaTheme="minorEastAsia"/>
            <w:noProof/>
            <w:szCs w:val="22"/>
            <w:lang w:eastAsia="fr-FR"/>
          </w:rPr>
          <w:tab/>
        </w:r>
        <w:r w:rsidR="00A47F23" w:rsidRPr="00D31E80">
          <w:rPr>
            <w:rStyle w:val="Lienhypertexte"/>
            <w:i/>
            <w:noProof/>
          </w:rPr>
          <w:t>La charge des risques</w:t>
        </w:r>
        <w:r w:rsidR="00A47F23">
          <w:rPr>
            <w:noProof/>
            <w:webHidden/>
          </w:rPr>
          <w:tab/>
        </w:r>
        <w:r w:rsidR="00A47F23">
          <w:rPr>
            <w:noProof/>
            <w:webHidden/>
          </w:rPr>
          <w:fldChar w:fldCharType="begin"/>
        </w:r>
        <w:r w:rsidR="00A47F23">
          <w:rPr>
            <w:noProof/>
            <w:webHidden/>
          </w:rPr>
          <w:instrText xml:space="preserve"> PAGEREF _Toc10130758 \h </w:instrText>
        </w:r>
        <w:r w:rsidR="00A47F23">
          <w:rPr>
            <w:noProof/>
            <w:webHidden/>
          </w:rPr>
          <w:fldChar w:fldCharType="separate"/>
        </w:r>
        <w:r>
          <w:rPr>
            <w:b/>
            <w:bCs/>
            <w:noProof/>
            <w:webHidden/>
          </w:rPr>
          <w:t>Erreur ! Signet non défini.</w:t>
        </w:r>
        <w:r w:rsidR="00A47F23">
          <w:rPr>
            <w:noProof/>
            <w:webHidden/>
          </w:rPr>
          <w:fldChar w:fldCharType="end"/>
        </w:r>
      </w:hyperlink>
    </w:p>
    <w:p w14:paraId="624DE34B" w14:textId="2960FCDF" w:rsidR="00A47F23" w:rsidRDefault="00AE593F">
      <w:pPr>
        <w:pStyle w:val="TM5"/>
        <w:tabs>
          <w:tab w:val="left" w:pos="1320"/>
          <w:tab w:val="right" w:leader="dot" w:pos="9056"/>
        </w:tabs>
        <w:rPr>
          <w:rFonts w:eastAsiaTheme="minorEastAsia"/>
          <w:noProof/>
          <w:szCs w:val="22"/>
          <w:lang w:eastAsia="fr-FR"/>
        </w:rPr>
      </w:pPr>
      <w:hyperlink w:anchor="_Toc10130759"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Le fait du créancier</w:t>
        </w:r>
        <w:r w:rsidR="00A47F23">
          <w:rPr>
            <w:noProof/>
            <w:webHidden/>
          </w:rPr>
          <w:tab/>
        </w:r>
        <w:r w:rsidR="00A47F23">
          <w:rPr>
            <w:noProof/>
            <w:webHidden/>
          </w:rPr>
          <w:fldChar w:fldCharType="begin"/>
        </w:r>
        <w:r w:rsidR="00A47F23">
          <w:rPr>
            <w:noProof/>
            <w:webHidden/>
          </w:rPr>
          <w:instrText xml:space="preserve"> PAGEREF _Toc10130759 \h </w:instrText>
        </w:r>
        <w:r w:rsidR="00A47F23">
          <w:rPr>
            <w:noProof/>
            <w:webHidden/>
          </w:rPr>
          <w:fldChar w:fldCharType="separate"/>
        </w:r>
        <w:r>
          <w:rPr>
            <w:b/>
            <w:bCs/>
            <w:noProof/>
            <w:webHidden/>
          </w:rPr>
          <w:t>Erreur ! Signet non défini.</w:t>
        </w:r>
        <w:r w:rsidR="00A47F23">
          <w:rPr>
            <w:noProof/>
            <w:webHidden/>
          </w:rPr>
          <w:fldChar w:fldCharType="end"/>
        </w:r>
      </w:hyperlink>
    </w:p>
    <w:p w14:paraId="611593B4" w14:textId="6EF38A2A" w:rsidR="00A47F23" w:rsidRDefault="00AE593F">
      <w:pPr>
        <w:pStyle w:val="TM1"/>
        <w:tabs>
          <w:tab w:val="right" w:leader="dot" w:pos="9056"/>
        </w:tabs>
        <w:rPr>
          <w:rFonts w:eastAsiaTheme="minorEastAsia"/>
          <w:noProof/>
          <w:szCs w:val="22"/>
          <w:lang w:eastAsia="fr-FR"/>
        </w:rPr>
      </w:pPr>
      <w:hyperlink w:anchor="_Toc10130760" w:history="1">
        <w:r w:rsidR="00A47F23" w:rsidRPr="00D31E80">
          <w:rPr>
            <w:rStyle w:val="Lienhypertexte"/>
            <w:noProof/>
          </w:rPr>
          <w:t>TITRE V : LES QUASI-CONTRATS</w:t>
        </w:r>
        <w:r w:rsidR="00A47F23">
          <w:rPr>
            <w:noProof/>
            <w:webHidden/>
          </w:rPr>
          <w:tab/>
        </w:r>
        <w:r w:rsidR="00A47F23">
          <w:rPr>
            <w:noProof/>
            <w:webHidden/>
          </w:rPr>
          <w:fldChar w:fldCharType="begin"/>
        </w:r>
        <w:r w:rsidR="00A47F23">
          <w:rPr>
            <w:noProof/>
            <w:webHidden/>
          </w:rPr>
          <w:instrText xml:space="preserve"> PAGEREF _Toc10130760 \h </w:instrText>
        </w:r>
        <w:r w:rsidR="00A47F23">
          <w:rPr>
            <w:noProof/>
            <w:webHidden/>
          </w:rPr>
          <w:fldChar w:fldCharType="separate"/>
        </w:r>
        <w:r>
          <w:rPr>
            <w:b/>
            <w:bCs/>
            <w:noProof/>
            <w:webHidden/>
          </w:rPr>
          <w:t>Erreur ! Signet non défini.</w:t>
        </w:r>
        <w:r w:rsidR="00A47F23">
          <w:rPr>
            <w:noProof/>
            <w:webHidden/>
          </w:rPr>
          <w:fldChar w:fldCharType="end"/>
        </w:r>
      </w:hyperlink>
    </w:p>
    <w:p w14:paraId="13D049F8" w14:textId="2DD21FD3" w:rsidR="00A47F23" w:rsidRDefault="00AE593F">
      <w:pPr>
        <w:pStyle w:val="TM2"/>
        <w:tabs>
          <w:tab w:val="right" w:leader="dot" w:pos="9056"/>
        </w:tabs>
        <w:rPr>
          <w:rFonts w:eastAsiaTheme="minorEastAsia"/>
          <w:noProof/>
          <w:szCs w:val="22"/>
          <w:lang w:eastAsia="fr-FR"/>
        </w:rPr>
      </w:pPr>
      <w:hyperlink w:anchor="_Toc10130761" w:history="1">
        <w:r w:rsidR="00A47F23" w:rsidRPr="00D31E80">
          <w:rPr>
            <w:rStyle w:val="Lienhypertexte"/>
            <w:noProof/>
          </w:rPr>
          <w:t>Chapitre 1 : La gestion d’affaires</w:t>
        </w:r>
        <w:r w:rsidR="00A47F23">
          <w:rPr>
            <w:noProof/>
            <w:webHidden/>
          </w:rPr>
          <w:tab/>
        </w:r>
        <w:r w:rsidR="00A47F23">
          <w:rPr>
            <w:noProof/>
            <w:webHidden/>
          </w:rPr>
          <w:fldChar w:fldCharType="begin"/>
        </w:r>
        <w:r w:rsidR="00A47F23">
          <w:rPr>
            <w:noProof/>
            <w:webHidden/>
          </w:rPr>
          <w:instrText xml:space="preserve"> PAGEREF _Toc10130761 \h </w:instrText>
        </w:r>
        <w:r w:rsidR="00A47F23">
          <w:rPr>
            <w:noProof/>
            <w:webHidden/>
          </w:rPr>
          <w:fldChar w:fldCharType="separate"/>
        </w:r>
        <w:r>
          <w:rPr>
            <w:b/>
            <w:bCs/>
            <w:noProof/>
            <w:webHidden/>
          </w:rPr>
          <w:t>Erreur ! Signet non défini.</w:t>
        </w:r>
        <w:r w:rsidR="00A47F23">
          <w:rPr>
            <w:noProof/>
            <w:webHidden/>
          </w:rPr>
          <w:fldChar w:fldCharType="end"/>
        </w:r>
      </w:hyperlink>
    </w:p>
    <w:p w14:paraId="38B25FF3" w14:textId="4C14EF10" w:rsidR="00A47F23" w:rsidRDefault="00AE593F">
      <w:pPr>
        <w:pStyle w:val="TM5"/>
        <w:tabs>
          <w:tab w:val="right" w:leader="dot" w:pos="9056"/>
        </w:tabs>
        <w:rPr>
          <w:rFonts w:eastAsiaTheme="minorEastAsia"/>
          <w:noProof/>
          <w:szCs w:val="22"/>
          <w:lang w:eastAsia="fr-FR"/>
        </w:rPr>
      </w:pPr>
      <w:hyperlink w:anchor="_Toc10130762" w:history="1">
        <w:r w:rsidR="00A47F23" w:rsidRPr="00D31E80">
          <w:rPr>
            <w:rStyle w:val="Lienhypertexte"/>
            <w:b/>
            <w:noProof/>
          </w:rPr>
          <w:t>Section 1 : Les conditions de la gestion d’affaires</w:t>
        </w:r>
        <w:r w:rsidR="00A47F23">
          <w:rPr>
            <w:noProof/>
            <w:webHidden/>
          </w:rPr>
          <w:tab/>
        </w:r>
        <w:r w:rsidR="00A47F23">
          <w:rPr>
            <w:noProof/>
            <w:webHidden/>
          </w:rPr>
          <w:fldChar w:fldCharType="begin"/>
        </w:r>
        <w:r w:rsidR="00A47F23">
          <w:rPr>
            <w:noProof/>
            <w:webHidden/>
          </w:rPr>
          <w:instrText xml:space="preserve"> PAGEREF _Toc10130762 \h </w:instrText>
        </w:r>
        <w:r w:rsidR="00A47F23">
          <w:rPr>
            <w:noProof/>
            <w:webHidden/>
          </w:rPr>
          <w:fldChar w:fldCharType="separate"/>
        </w:r>
        <w:r>
          <w:rPr>
            <w:b/>
            <w:bCs/>
            <w:noProof/>
            <w:webHidden/>
          </w:rPr>
          <w:t>Erreur ! Signet non défini.</w:t>
        </w:r>
        <w:r w:rsidR="00A47F23">
          <w:rPr>
            <w:noProof/>
            <w:webHidden/>
          </w:rPr>
          <w:fldChar w:fldCharType="end"/>
        </w:r>
      </w:hyperlink>
    </w:p>
    <w:p w14:paraId="2E17B13D" w14:textId="35371EFA" w:rsidR="00A47F23" w:rsidRDefault="00AE593F">
      <w:pPr>
        <w:pStyle w:val="TM5"/>
        <w:tabs>
          <w:tab w:val="right" w:leader="dot" w:pos="9056"/>
        </w:tabs>
        <w:rPr>
          <w:rFonts w:eastAsiaTheme="minorEastAsia"/>
          <w:noProof/>
          <w:szCs w:val="22"/>
          <w:lang w:eastAsia="fr-FR"/>
        </w:rPr>
      </w:pPr>
      <w:hyperlink w:anchor="_Toc10130763" w:history="1">
        <w:r w:rsidR="00A47F23" w:rsidRPr="00D31E80">
          <w:rPr>
            <w:rStyle w:val="Lienhypertexte"/>
            <w:b/>
            <w:noProof/>
          </w:rPr>
          <w:t>Section 2 : Les effets de la gestion d’affaires</w:t>
        </w:r>
        <w:r w:rsidR="00A47F23">
          <w:rPr>
            <w:noProof/>
            <w:webHidden/>
          </w:rPr>
          <w:tab/>
        </w:r>
        <w:r w:rsidR="00A47F23">
          <w:rPr>
            <w:noProof/>
            <w:webHidden/>
          </w:rPr>
          <w:fldChar w:fldCharType="begin"/>
        </w:r>
        <w:r w:rsidR="00A47F23">
          <w:rPr>
            <w:noProof/>
            <w:webHidden/>
          </w:rPr>
          <w:instrText xml:space="preserve"> PAGEREF _Toc10130763 \h </w:instrText>
        </w:r>
        <w:r w:rsidR="00A47F23">
          <w:rPr>
            <w:noProof/>
            <w:webHidden/>
          </w:rPr>
          <w:fldChar w:fldCharType="separate"/>
        </w:r>
        <w:r>
          <w:rPr>
            <w:b/>
            <w:bCs/>
            <w:noProof/>
            <w:webHidden/>
          </w:rPr>
          <w:t>Erreur ! Signet non défini.</w:t>
        </w:r>
        <w:r w:rsidR="00A47F23">
          <w:rPr>
            <w:noProof/>
            <w:webHidden/>
          </w:rPr>
          <w:fldChar w:fldCharType="end"/>
        </w:r>
      </w:hyperlink>
    </w:p>
    <w:p w14:paraId="5DF74155" w14:textId="50D93622" w:rsidR="00A47F23" w:rsidRDefault="00AE593F">
      <w:pPr>
        <w:pStyle w:val="TM5"/>
        <w:tabs>
          <w:tab w:val="right" w:leader="dot" w:pos="9056"/>
        </w:tabs>
        <w:rPr>
          <w:rFonts w:eastAsiaTheme="minorEastAsia"/>
          <w:noProof/>
          <w:szCs w:val="22"/>
          <w:lang w:eastAsia="fr-FR"/>
        </w:rPr>
      </w:pPr>
      <w:hyperlink w:anchor="_Toc10130764" w:history="1">
        <w:r w:rsidR="00A47F23" w:rsidRPr="00D31E80">
          <w:rPr>
            <w:rStyle w:val="Lienhypertexte"/>
            <w:b/>
            <w:noProof/>
          </w:rPr>
          <w:t>Synthèse sur la gestion d’affaires (art. 1301 à 1301-5 du C. civ.)</w:t>
        </w:r>
        <w:r w:rsidR="00A47F23">
          <w:rPr>
            <w:noProof/>
            <w:webHidden/>
          </w:rPr>
          <w:tab/>
        </w:r>
        <w:r w:rsidR="00A47F23">
          <w:rPr>
            <w:noProof/>
            <w:webHidden/>
          </w:rPr>
          <w:fldChar w:fldCharType="begin"/>
        </w:r>
        <w:r w:rsidR="00A47F23">
          <w:rPr>
            <w:noProof/>
            <w:webHidden/>
          </w:rPr>
          <w:instrText xml:space="preserve"> PAGEREF _Toc10130764 \h </w:instrText>
        </w:r>
        <w:r w:rsidR="00A47F23">
          <w:rPr>
            <w:noProof/>
            <w:webHidden/>
          </w:rPr>
          <w:fldChar w:fldCharType="separate"/>
        </w:r>
        <w:r>
          <w:rPr>
            <w:b/>
            <w:bCs/>
            <w:noProof/>
            <w:webHidden/>
          </w:rPr>
          <w:t>Erreur ! Signet non défini.</w:t>
        </w:r>
        <w:r w:rsidR="00A47F23">
          <w:rPr>
            <w:noProof/>
            <w:webHidden/>
          </w:rPr>
          <w:fldChar w:fldCharType="end"/>
        </w:r>
      </w:hyperlink>
    </w:p>
    <w:p w14:paraId="7192415A" w14:textId="3D58A92E" w:rsidR="00A47F23" w:rsidRDefault="00AE593F">
      <w:pPr>
        <w:pStyle w:val="TM2"/>
        <w:tabs>
          <w:tab w:val="right" w:leader="dot" w:pos="9056"/>
        </w:tabs>
        <w:rPr>
          <w:rFonts w:eastAsiaTheme="minorEastAsia"/>
          <w:noProof/>
          <w:szCs w:val="22"/>
          <w:lang w:eastAsia="fr-FR"/>
        </w:rPr>
      </w:pPr>
      <w:hyperlink w:anchor="_Toc10130765" w:history="1">
        <w:r w:rsidR="00A47F23" w:rsidRPr="00D31E80">
          <w:rPr>
            <w:rStyle w:val="Lienhypertexte"/>
            <w:noProof/>
          </w:rPr>
          <w:t>Chapitre 2 : Le paiement de l’indu</w:t>
        </w:r>
        <w:r w:rsidR="00A47F23">
          <w:rPr>
            <w:noProof/>
            <w:webHidden/>
          </w:rPr>
          <w:tab/>
        </w:r>
        <w:r w:rsidR="00A47F23">
          <w:rPr>
            <w:noProof/>
            <w:webHidden/>
          </w:rPr>
          <w:fldChar w:fldCharType="begin"/>
        </w:r>
        <w:r w:rsidR="00A47F23">
          <w:rPr>
            <w:noProof/>
            <w:webHidden/>
          </w:rPr>
          <w:instrText xml:space="preserve"> PAGEREF _Toc10130765 \h </w:instrText>
        </w:r>
        <w:r w:rsidR="00A47F23">
          <w:rPr>
            <w:noProof/>
            <w:webHidden/>
          </w:rPr>
          <w:fldChar w:fldCharType="separate"/>
        </w:r>
        <w:r>
          <w:rPr>
            <w:b/>
            <w:bCs/>
            <w:noProof/>
            <w:webHidden/>
          </w:rPr>
          <w:t>Erreur ! Signet non défini.</w:t>
        </w:r>
        <w:r w:rsidR="00A47F23">
          <w:rPr>
            <w:noProof/>
            <w:webHidden/>
          </w:rPr>
          <w:fldChar w:fldCharType="end"/>
        </w:r>
      </w:hyperlink>
    </w:p>
    <w:p w14:paraId="12E213FB" w14:textId="12BECE1C" w:rsidR="00A47F23" w:rsidRDefault="00AE593F">
      <w:pPr>
        <w:pStyle w:val="TM5"/>
        <w:tabs>
          <w:tab w:val="right" w:leader="dot" w:pos="9056"/>
        </w:tabs>
        <w:rPr>
          <w:rFonts w:eastAsiaTheme="minorEastAsia"/>
          <w:noProof/>
          <w:szCs w:val="22"/>
          <w:lang w:eastAsia="fr-FR"/>
        </w:rPr>
      </w:pPr>
      <w:hyperlink w:anchor="_Toc10130766" w:history="1">
        <w:r w:rsidR="00A47F23" w:rsidRPr="00D31E80">
          <w:rPr>
            <w:rStyle w:val="Lienhypertexte"/>
            <w:b/>
            <w:noProof/>
          </w:rPr>
          <w:t>Section 1 : Les conditions de qualification et les effets du paiement de l’indu</w:t>
        </w:r>
        <w:r w:rsidR="00A47F23">
          <w:rPr>
            <w:noProof/>
            <w:webHidden/>
          </w:rPr>
          <w:tab/>
        </w:r>
        <w:r w:rsidR="00A47F23">
          <w:rPr>
            <w:noProof/>
            <w:webHidden/>
          </w:rPr>
          <w:fldChar w:fldCharType="begin"/>
        </w:r>
        <w:r w:rsidR="00A47F23">
          <w:rPr>
            <w:noProof/>
            <w:webHidden/>
          </w:rPr>
          <w:instrText xml:space="preserve"> PAGEREF _Toc10130766 \h </w:instrText>
        </w:r>
        <w:r w:rsidR="00A47F23">
          <w:rPr>
            <w:noProof/>
            <w:webHidden/>
          </w:rPr>
          <w:fldChar w:fldCharType="separate"/>
        </w:r>
        <w:r>
          <w:rPr>
            <w:b/>
            <w:bCs/>
            <w:noProof/>
            <w:webHidden/>
          </w:rPr>
          <w:t>Erreur ! Signet non défini.</w:t>
        </w:r>
        <w:r w:rsidR="00A47F23">
          <w:rPr>
            <w:noProof/>
            <w:webHidden/>
          </w:rPr>
          <w:fldChar w:fldCharType="end"/>
        </w:r>
      </w:hyperlink>
    </w:p>
    <w:p w14:paraId="06254872" w14:textId="3A8E5C95" w:rsidR="00A47F23" w:rsidRDefault="00AE593F">
      <w:pPr>
        <w:pStyle w:val="TM5"/>
        <w:tabs>
          <w:tab w:val="right" w:leader="dot" w:pos="9056"/>
        </w:tabs>
        <w:rPr>
          <w:rFonts w:eastAsiaTheme="minorEastAsia"/>
          <w:noProof/>
          <w:szCs w:val="22"/>
          <w:lang w:eastAsia="fr-FR"/>
        </w:rPr>
      </w:pPr>
      <w:hyperlink w:anchor="_Toc10130767" w:history="1">
        <w:r w:rsidR="00A47F23" w:rsidRPr="00D31E80">
          <w:rPr>
            <w:rStyle w:val="Lienhypertexte"/>
            <w:b/>
            <w:noProof/>
          </w:rPr>
          <w:t>Section 2 : Le régime de l’action en cas de paiement de l’indu</w:t>
        </w:r>
        <w:r w:rsidR="00A47F23">
          <w:rPr>
            <w:noProof/>
            <w:webHidden/>
          </w:rPr>
          <w:tab/>
        </w:r>
        <w:r w:rsidR="00A47F23">
          <w:rPr>
            <w:noProof/>
            <w:webHidden/>
          </w:rPr>
          <w:fldChar w:fldCharType="begin"/>
        </w:r>
        <w:r w:rsidR="00A47F23">
          <w:rPr>
            <w:noProof/>
            <w:webHidden/>
          </w:rPr>
          <w:instrText xml:space="preserve"> PAGEREF _Toc10130767 \h </w:instrText>
        </w:r>
        <w:r w:rsidR="00A47F23">
          <w:rPr>
            <w:noProof/>
            <w:webHidden/>
          </w:rPr>
          <w:fldChar w:fldCharType="separate"/>
        </w:r>
        <w:r>
          <w:rPr>
            <w:b/>
            <w:bCs/>
            <w:noProof/>
            <w:webHidden/>
          </w:rPr>
          <w:t>Erreur ! Signet non défini.</w:t>
        </w:r>
        <w:r w:rsidR="00A47F23">
          <w:rPr>
            <w:noProof/>
            <w:webHidden/>
          </w:rPr>
          <w:fldChar w:fldCharType="end"/>
        </w:r>
      </w:hyperlink>
    </w:p>
    <w:p w14:paraId="5F590319" w14:textId="63883CBC" w:rsidR="00A47F23" w:rsidRDefault="00AE593F">
      <w:pPr>
        <w:pStyle w:val="TM5"/>
        <w:tabs>
          <w:tab w:val="right" w:leader="dot" w:pos="9056"/>
        </w:tabs>
        <w:rPr>
          <w:rFonts w:eastAsiaTheme="minorEastAsia"/>
          <w:noProof/>
          <w:szCs w:val="22"/>
          <w:lang w:eastAsia="fr-FR"/>
        </w:rPr>
      </w:pPr>
      <w:hyperlink w:anchor="_Toc10130768" w:history="1">
        <w:r w:rsidR="00A47F23" w:rsidRPr="00D31E80">
          <w:rPr>
            <w:rStyle w:val="Lienhypertexte"/>
            <w:b/>
            <w:noProof/>
          </w:rPr>
          <w:t>Section 3 : Les restitutions résultant du paiement de l’indu (art. 1352 à 1352-9 C. civ.)</w:t>
        </w:r>
        <w:r w:rsidR="00A47F23">
          <w:rPr>
            <w:noProof/>
            <w:webHidden/>
          </w:rPr>
          <w:tab/>
        </w:r>
        <w:r w:rsidR="00A47F23">
          <w:rPr>
            <w:noProof/>
            <w:webHidden/>
          </w:rPr>
          <w:fldChar w:fldCharType="begin"/>
        </w:r>
        <w:r w:rsidR="00A47F23">
          <w:rPr>
            <w:noProof/>
            <w:webHidden/>
          </w:rPr>
          <w:instrText xml:space="preserve"> PAGEREF _Toc10130768 \h </w:instrText>
        </w:r>
        <w:r w:rsidR="00A47F23">
          <w:rPr>
            <w:noProof/>
            <w:webHidden/>
          </w:rPr>
          <w:fldChar w:fldCharType="separate"/>
        </w:r>
        <w:r>
          <w:rPr>
            <w:b/>
            <w:bCs/>
            <w:noProof/>
            <w:webHidden/>
          </w:rPr>
          <w:t>Erreur ! Signet non défini.</w:t>
        </w:r>
        <w:r w:rsidR="00A47F23">
          <w:rPr>
            <w:noProof/>
            <w:webHidden/>
          </w:rPr>
          <w:fldChar w:fldCharType="end"/>
        </w:r>
      </w:hyperlink>
    </w:p>
    <w:p w14:paraId="74D8AD12" w14:textId="11118F82" w:rsidR="00A47F23" w:rsidRDefault="00AE593F">
      <w:pPr>
        <w:pStyle w:val="TM2"/>
        <w:tabs>
          <w:tab w:val="right" w:leader="dot" w:pos="9056"/>
        </w:tabs>
        <w:rPr>
          <w:rFonts w:eastAsiaTheme="minorEastAsia"/>
          <w:noProof/>
          <w:szCs w:val="22"/>
          <w:lang w:eastAsia="fr-FR"/>
        </w:rPr>
      </w:pPr>
      <w:hyperlink w:anchor="_Toc10130769" w:history="1">
        <w:r w:rsidR="00A47F23" w:rsidRPr="00D31E80">
          <w:rPr>
            <w:rStyle w:val="Lienhypertexte"/>
            <w:noProof/>
          </w:rPr>
          <w:t>Chapitre 3 : L’enrichissement injustifié</w:t>
        </w:r>
        <w:r w:rsidR="00A47F23">
          <w:rPr>
            <w:noProof/>
            <w:webHidden/>
          </w:rPr>
          <w:tab/>
        </w:r>
        <w:r w:rsidR="00A47F23">
          <w:rPr>
            <w:noProof/>
            <w:webHidden/>
          </w:rPr>
          <w:fldChar w:fldCharType="begin"/>
        </w:r>
        <w:r w:rsidR="00A47F23">
          <w:rPr>
            <w:noProof/>
            <w:webHidden/>
          </w:rPr>
          <w:instrText xml:space="preserve"> PAGEREF _Toc10130769 \h </w:instrText>
        </w:r>
        <w:r w:rsidR="00A47F23">
          <w:rPr>
            <w:noProof/>
            <w:webHidden/>
          </w:rPr>
          <w:fldChar w:fldCharType="separate"/>
        </w:r>
        <w:r>
          <w:rPr>
            <w:b/>
            <w:bCs/>
            <w:noProof/>
            <w:webHidden/>
          </w:rPr>
          <w:t>Erreur ! Signet non défini.</w:t>
        </w:r>
        <w:r w:rsidR="00A47F23">
          <w:rPr>
            <w:noProof/>
            <w:webHidden/>
          </w:rPr>
          <w:fldChar w:fldCharType="end"/>
        </w:r>
      </w:hyperlink>
    </w:p>
    <w:p w14:paraId="37748752" w14:textId="4E899FB6" w:rsidR="00A47F23" w:rsidRDefault="00AE593F">
      <w:pPr>
        <w:pStyle w:val="TM5"/>
        <w:tabs>
          <w:tab w:val="right" w:leader="dot" w:pos="9056"/>
        </w:tabs>
        <w:rPr>
          <w:rFonts w:eastAsiaTheme="minorEastAsia"/>
          <w:noProof/>
          <w:szCs w:val="22"/>
          <w:lang w:eastAsia="fr-FR"/>
        </w:rPr>
      </w:pPr>
      <w:hyperlink w:anchor="_Toc10130770" w:history="1">
        <w:r w:rsidR="00A47F23" w:rsidRPr="00D31E80">
          <w:rPr>
            <w:rStyle w:val="Lienhypertexte"/>
            <w:b/>
            <w:noProof/>
          </w:rPr>
          <w:t>Section 1 : Les conditions de l’enrichissement injustifié</w:t>
        </w:r>
        <w:r w:rsidR="00A47F23">
          <w:rPr>
            <w:noProof/>
            <w:webHidden/>
          </w:rPr>
          <w:tab/>
        </w:r>
        <w:r w:rsidR="00A47F23">
          <w:rPr>
            <w:noProof/>
            <w:webHidden/>
          </w:rPr>
          <w:fldChar w:fldCharType="begin"/>
        </w:r>
        <w:r w:rsidR="00A47F23">
          <w:rPr>
            <w:noProof/>
            <w:webHidden/>
          </w:rPr>
          <w:instrText xml:space="preserve"> PAGEREF _Toc10130770 \h </w:instrText>
        </w:r>
        <w:r w:rsidR="00A47F23">
          <w:rPr>
            <w:noProof/>
            <w:webHidden/>
          </w:rPr>
          <w:fldChar w:fldCharType="separate"/>
        </w:r>
        <w:r>
          <w:rPr>
            <w:b/>
            <w:bCs/>
            <w:noProof/>
            <w:webHidden/>
          </w:rPr>
          <w:t>Erreur ! Signet non défini.</w:t>
        </w:r>
        <w:r w:rsidR="00A47F23">
          <w:rPr>
            <w:noProof/>
            <w:webHidden/>
          </w:rPr>
          <w:fldChar w:fldCharType="end"/>
        </w:r>
      </w:hyperlink>
    </w:p>
    <w:p w14:paraId="0C783154" w14:textId="55874361" w:rsidR="00A47F23" w:rsidRDefault="00AE593F">
      <w:pPr>
        <w:pStyle w:val="TM5"/>
        <w:tabs>
          <w:tab w:val="left" w:pos="1320"/>
          <w:tab w:val="right" w:leader="dot" w:pos="9056"/>
        </w:tabs>
        <w:rPr>
          <w:rFonts w:eastAsiaTheme="minorEastAsia"/>
          <w:noProof/>
          <w:szCs w:val="22"/>
          <w:lang w:eastAsia="fr-FR"/>
        </w:rPr>
      </w:pPr>
      <w:hyperlink w:anchor="_Toc10130771" w:history="1">
        <w:r w:rsidR="00A47F23" w:rsidRPr="00D31E80">
          <w:rPr>
            <w:rStyle w:val="Lienhypertexte"/>
            <w:noProof/>
          </w:rPr>
          <w:t>I-</w:t>
        </w:r>
        <w:r w:rsidR="00A47F23">
          <w:rPr>
            <w:rFonts w:eastAsiaTheme="minorEastAsia"/>
            <w:noProof/>
            <w:szCs w:val="22"/>
            <w:lang w:eastAsia="fr-FR"/>
          </w:rPr>
          <w:tab/>
        </w:r>
        <w:r w:rsidR="00A47F23" w:rsidRPr="00D31E80">
          <w:rPr>
            <w:rStyle w:val="Lienhypertexte"/>
            <w:noProof/>
          </w:rPr>
          <w:t>Un enrichissement et un appauvrissement corrélatif</w:t>
        </w:r>
        <w:r w:rsidR="00A47F23">
          <w:rPr>
            <w:noProof/>
            <w:webHidden/>
          </w:rPr>
          <w:tab/>
        </w:r>
        <w:r w:rsidR="00A47F23">
          <w:rPr>
            <w:noProof/>
            <w:webHidden/>
          </w:rPr>
          <w:fldChar w:fldCharType="begin"/>
        </w:r>
        <w:r w:rsidR="00A47F23">
          <w:rPr>
            <w:noProof/>
            <w:webHidden/>
          </w:rPr>
          <w:instrText xml:space="preserve"> PAGEREF _Toc10130771 \h </w:instrText>
        </w:r>
        <w:r w:rsidR="00A47F23">
          <w:rPr>
            <w:noProof/>
            <w:webHidden/>
          </w:rPr>
          <w:fldChar w:fldCharType="separate"/>
        </w:r>
        <w:r>
          <w:rPr>
            <w:b/>
            <w:bCs/>
            <w:noProof/>
            <w:webHidden/>
          </w:rPr>
          <w:t>Erreur ! Signet non défini.</w:t>
        </w:r>
        <w:r w:rsidR="00A47F23">
          <w:rPr>
            <w:noProof/>
            <w:webHidden/>
          </w:rPr>
          <w:fldChar w:fldCharType="end"/>
        </w:r>
      </w:hyperlink>
    </w:p>
    <w:p w14:paraId="7A092380" w14:textId="0553E375" w:rsidR="00A47F23" w:rsidRDefault="00AE593F">
      <w:pPr>
        <w:pStyle w:val="TM5"/>
        <w:tabs>
          <w:tab w:val="left" w:pos="1320"/>
          <w:tab w:val="right" w:leader="dot" w:pos="9056"/>
        </w:tabs>
        <w:rPr>
          <w:rFonts w:eastAsiaTheme="minorEastAsia"/>
          <w:noProof/>
          <w:szCs w:val="22"/>
          <w:lang w:eastAsia="fr-FR"/>
        </w:rPr>
      </w:pPr>
      <w:hyperlink w:anchor="_Toc10130772" w:history="1">
        <w:r w:rsidR="00A47F23" w:rsidRPr="00D31E80">
          <w:rPr>
            <w:rStyle w:val="Lienhypertexte"/>
            <w:noProof/>
          </w:rPr>
          <w:t>II-</w:t>
        </w:r>
        <w:r w:rsidR="00A47F23">
          <w:rPr>
            <w:rFonts w:eastAsiaTheme="minorEastAsia"/>
            <w:noProof/>
            <w:szCs w:val="22"/>
            <w:lang w:eastAsia="fr-FR"/>
          </w:rPr>
          <w:tab/>
        </w:r>
        <w:r w:rsidR="00A47F23" w:rsidRPr="00D31E80">
          <w:rPr>
            <w:rStyle w:val="Lienhypertexte"/>
            <w:noProof/>
          </w:rPr>
          <w:t>Un enrichissement injustifié</w:t>
        </w:r>
        <w:r w:rsidR="00A47F23">
          <w:rPr>
            <w:noProof/>
            <w:webHidden/>
          </w:rPr>
          <w:tab/>
        </w:r>
        <w:r w:rsidR="00A47F23">
          <w:rPr>
            <w:noProof/>
            <w:webHidden/>
          </w:rPr>
          <w:fldChar w:fldCharType="begin"/>
        </w:r>
        <w:r w:rsidR="00A47F23">
          <w:rPr>
            <w:noProof/>
            <w:webHidden/>
          </w:rPr>
          <w:instrText xml:space="preserve"> PAGEREF _Toc10130772 \h </w:instrText>
        </w:r>
        <w:r w:rsidR="00A47F23">
          <w:rPr>
            <w:noProof/>
            <w:webHidden/>
          </w:rPr>
          <w:fldChar w:fldCharType="separate"/>
        </w:r>
        <w:r>
          <w:rPr>
            <w:b/>
            <w:bCs/>
            <w:noProof/>
            <w:webHidden/>
          </w:rPr>
          <w:t>Erreur ! Signet non défini.</w:t>
        </w:r>
        <w:r w:rsidR="00A47F23">
          <w:rPr>
            <w:noProof/>
            <w:webHidden/>
          </w:rPr>
          <w:fldChar w:fldCharType="end"/>
        </w:r>
      </w:hyperlink>
    </w:p>
    <w:p w14:paraId="4BA3EA59" w14:textId="6ECB3D2D" w:rsidR="00A47F23" w:rsidRDefault="00AE593F">
      <w:pPr>
        <w:pStyle w:val="TM5"/>
        <w:tabs>
          <w:tab w:val="left" w:pos="1540"/>
          <w:tab w:val="right" w:leader="dot" w:pos="9056"/>
        </w:tabs>
        <w:rPr>
          <w:rFonts w:eastAsiaTheme="minorEastAsia"/>
          <w:noProof/>
          <w:szCs w:val="22"/>
          <w:lang w:eastAsia="fr-FR"/>
        </w:rPr>
      </w:pPr>
      <w:hyperlink w:anchor="_Toc10130773" w:history="1">
        <w:r w:rsidR="00A47F23" w:rsidRPr="00D31E80">
          <w:rPr>
            <w:rStyle w:val="Lienhypertexte"/>
            <w:noProof/>
          </w:rPr>
          <w:t>III-</w:t>
        </w:r>
        <w:r w:rsidR="00A47F23">
          <w:rPr>
            <w:rFonts w:eastAsiaTheme="minorEastAsia"/>
            <w:noProof/>
            <w:szCs w:val="22"/>
            <w:lang w:eastAsia="fr-FR"/>
          </w:rPr>
          <w:tab/>
        </w:r>
        <w:r w:rsidR="00A47F23" w:rsidRPr="00D31E80">
          <w:rPr>
            <w:rStyle w:val="Lienhypertexte"/>
            <w:noProof/>
          </w:rPr>
          <w:t>Une action subsidiaire</w:t>
        </w:r>
        <w:r w:rsidR="00A47F23">
          <w:rPr>
            <w:noProof/>
            <w:webHidden/>
          </w:rPr>
          <w:tab/>
        </w:r>
        <w:r w:rsidR="00A47F23">
          <w:rPr>
            <w:noProof/>
            <w:webHidden/>
          </w:rPr>
          <w:fldChar w:fldCharType="begin"/>
        </w:r>
        <w:r w:rsidR="00A47F23">
          <w:rPr>
            <w:noProof/>
            <w:webHidden/>
          </w:rPr>
          <w:instrText xml:space="preserve"> PAGEREF _Toc10130773 \h </w:instrText>
        </w:r>
        <w:r w:rsidR="00A47F23">
          <w:rPr>
            <w:noProof/>
            <w:webHidden/>
          </w:rPr>
          <w:fldChar w:fldCharType="separate"/>
        </w:r>
        <w:r>
          <w:rPr>
            <w:b/>
            <w:bCs/>
            <w:noProof/>
            <w:webHidden/>
          </w:rPr>
          <w:t>Erreur ! Signet non défini.</w:t>
        </w:r>
        <w:r w:rsidR="00A47F23">
          <w:rPr>
            <w:noProof/>
            <w:webHidden/>
          </w:rPr>
          <w:fldChar w:fldCharType="end"/>
        </w:r>
      </w:hyperlink>
    </w:p>
    <w:p w14:paraId="6A62341E" w14:textId="6C1DDDF8" w:rsidR="00A47F23" w:rsidRDefault="00AE593F">
      <w:pPr>
        <w:pStyle w:val="TM5"/>
        <w:tabs>
          <w:tab w:val="right" w:leader="dot" w:pos="9056"/>
        </w:tabs>
        <w:rPr>
          <w:rFonts w:eastAsiaTheme="minorEastAsia"/>
          <w:noProof/>
          <w:szCs w:val="22"/>
          <w:lang w:eastAsia="fr-FR"/>
        </w:rPr>
      </w:pPr>
      <w:hyperlink w:anchor="_Toc10130774" w:history="1">
        <w:r w:rsidR="00A47F23" w:rsidRPr="00D31E80">
          <w:rPr>
            <w:rStyle w:val="Lienhypertexte"/>
            <w:b/>
            <w:noProof/>
          </w:rPr>
          <w:t>Section 2 : Les effets de l’enrichissement injustifié</w:t>
        </w:r>
        <w:r w:rsidR="00A47F23">
          <w:rPr>
            <w:noProof/>
            <w:webHidden/>
          </w:rPr>
          <w:tab/>
        </w:r>
        <w:r w:rsidR="00A47F23">
          <w:rPr>
            <w:noProof/>
            <w:webHidden/>
          </w:rPr>
          <w:fldChar w:fldCharType="begin"/>
        </w:r>
        <w:r w:rsidR="00A47F23">
          <w:rPr>
            <w:noProof/>
            <w:webHidden/>
          </w:rPr>
          <w:instrText xml:space="preserve"> PAGEREF _Toc10130774 \h </w:instrText>
        </w:r>
        <w:r w:rsidR="00A47F23">
          <w:rPr>
            <w:noProof/>
            <w:webHidden/>
          </w:rPr>
          <w:fldChar w:fldCharType="separate"/>
        </w:r>
        <w:r>
          <w:rPr>
            <w:b/>
            <w:bCs/>
            <w:noProof/>
            <w:webHidden/>
          </w:rPr>
          <w:t>Erreur ! Signet non défini.</w:t>
        </w:r>
        <w:r w:rsidR="00A47F23">
          <w:rPr>
            <w:noProof/>
            <w:webHidden/>
          </w:rPr>
          <w:fldChar w:fldCharType="end"/>
        </w:r>
      </w:hyperlink>
    </w:p>
    <w:p w14:paraId="5476504B" w14:textId="3C635365" w:rsidR="00A47F23" w:rsidRDefault="00AE593F">
      <w:pPr>
        <w:pStyle w:val="TM2"/>
        <w:tabs>
          <w:tab w:val="right" w:leader="dot" w:pos="9056"/>
        </w:tabs>
        <w:rPr>
          <w:rFonts w:eastAsiaTheme="minorEastAsia"/>
          <w:noProof/>
          <w:szCs w:val="22"/>
          <w:lang w:eastAsia="fr-FR"/>
        </w:rPr>
      </w:pPr>
      <w:hyperlink w:anchor="_Toc10130775" w:history="1">
        <w:r w:rsidR="00A47F23" w:rsidRPr="00D31E80">
          <w:rPr>
            <w:rStyle w:val="Lienhypertexte"/>
            <w:noProof/>
          </w:rPr>
          <w:t>Chapitre 4 : Les loteries publicitaires et la catégorie ouverte des quasi-contrats</w:t>
        </w:r>
        <w:r w:rsidR="00A47F23">
          <w:rPr>
            <w:noProof/>
            <w:webHidden/>
          </w:rPr>
          <w:tab/>
        </w:r>
        <w:r w:rsidR="00A47F23">
          <w:rPr>
            <w:noProof/>
            <w:webHidden/>
          </w:rPr>
          <w:fldChar w:fldCharType="begin"/>
        </w:r>
        <w:r w:rsidR="00A47F23">
          <w:rPr>
            <w:noProof/>
            <w:webHidden/>
          </w:rPr>
          <w:instrText xml:space="preserve"> PAGEREF _Toc10130775 \h </w:instrText>
        </w:r>
        <w:r w:rsidR="00A47F23">
          <w:rPr>
            <w:noProof/>
            <w:webHidden/>
          </w:rPr>
          <w:fldChar w:fldCharType="separate"/>
        </w:r>
        <w:r>
          <w:rPr>
            <w:b/>
            <w:bCs/>
            <w:noProof/>
            <w:webHidden/>
          </w:rPr>
          <w:t>Erreur ! Signet non défini.</w:t>
        </w:r>
        <w:r w:rsidR="00A47F23">
          <w:rPr>
            <w:noProof/>
            <w:webHidden/>
          </w:rPr>
          <w:fldChar w:fldCharType="end"/>
        </w:r>
      </w:hyperlink>
    </w:p>
    <w:p w14:paraId="59F32E94" w14:textId="46FF89B1" w:rsidR="00A47F23" w:rsidRDefault="00AE593F">
      <w:pPr>
        <w:pStyle w:val="TM5"/>
        <w:tabs>
          <w:tab w:val="right" w:leader="dot" w:pos="9056"/>
        </w:tabs>
        <w:rPr>
          <w:rFonts w:eastAsiaTheme="minorEastAsia"/>
          <w:noProof/>
          <w:szCs w:val="22"/>
          <w:lang w:eastAsia="fr-FR"/>
        </w:rPr>
      </w:pPr>
      <w:hyperlink w:anchor="_Toc10130776" w:history="1">
        <w:r w:rsidR="00A47F23" w:rsidRPr="00D31E80">
          <w:rPr>
            <w:rStyle w:val="Lienhypertexte"/>
            <w:b/>
            <w:noProof/>
          </w:rPr>
          <w:t>Section 1 : Les conditions du quasi-contrat de loterie publicitaire</w:t>
        </w:r>
        <w:r w:rsidR="00A47F23">
          <w:rPr>
            <w:noProof/>
            <w:webHidden/>
          </w:rPr>
          <w:tab/>
        </w:r>
        <w:r w:rsidR="00A47F23">
          <w:rPr>
            <w:noProof/>
            <w:webHidden/>
          </w:rPr>
          <w:fldChar w:fldCharType="begin"/>
        </w:r>
        <w:r w:rsidR="00A47F23">
          <w:rPr>
            <w:noProof/>
            <w:webHidden/>
          </w:rPr>
          <w:instrText xml:space="preserve"> PAGEREF _Toc10130776 \h </w:instrText>
        </w:r>
        <w:r w:rsidR="00A47F23">
          <w:rPr>
            <w:noProof/>
            <w:webHidden/>
          </w:rPr>
          <w:fldChar w:fldCharType="separate"/>
        </w:r>
        <w:r>
          <w:rPr>
            <w:b/>
            <w:bCs/>
            <w:noProof/>
            <w:webHidden/>
          </w:rPr>
          <w:t>Erreur ! Signet non défini.</w:t>
        </w:r>
        <w:r w:rsidR="00A47F23">
          <w:rPr>
            <w:noProof/>
            <w:webHidden/>
          </w:rPr>
          <w:fldChar w:fldCharType="end"/>
        </w:r>
      </w:hyperlink>
    </w:p>
    <w:p w14:paraId="614EBBBB" w14:textId="6C7C1DDD" w:rsidR="00A47F23" w:rsidRDefault="00AE593F">
      <w:pPr>
        <w:pStyle w:val="TM5"/>
        <w:tabs>
          <w:tab w:val="right" w:leader="dot" w:pos="9056"/>
        </w:tabs>
        <w:rPr>
          <w:rFonts w:eastAsiaTheme="minorEastAsia"/>
          <w:noProof/>
          <w:szCs w:val="22"/>
          <w:lang w:eastAsia="fr-FR"/>
        </w:rPr>
      </w:pPr>
      <w:hyperlink w:anchor="_Toc10130777" w:history="1">
        <w:r w:rsidR="00A47F23" w:rsidRPr="00D31E80">
          <w:rPr>
            <w:rStyle w:val="Lienhypertexte"/>
            <w:b/>
            <w:noProof/>
          </w:rPr>
          <w:t>Section 2 : Les effets du quasi-contrat de loterie publicitaire</w:t>
        </w:r>
        <w:r w:rsidR="00A47F23">
          <w:rPr>
            <w:noProof/>
            <w:webHidden/>
          </w:rPr>
          <w:tab/>
        </w:r>
        <w:r w:rsidR="00A47F23">
          <w:rPr>
            <w:noProof/>
            <w:webHidden/>
          </w:rPr>
          <w:fldChar w:fldCharType="begin"/>
        </w:r>
        <w:r w:rsidR="00A47F23">
          <w:rPr>
            <w:noProof/>
            <w:webHidden/>
          </w:rPr>
          <w:instrText xml:space="preserve"> PAGEREF _Toc10130777 \h </w:instrText>
        </w:r>
        <w:r w:rsidR="00A47F23">
          <w:rPr>
            <w:noProof/>
            <w:webHidden/>
          </w:rPr>
          <w:fldChar w:fldCharType="separate"/>
        </w:r>
        <w:r>
          <w:rPr>
            <w:b/>
            <w:bCs/>
            <w:noProof/>
            <w:webHidden/>
          </w:rPr>
          <w:t>Erreur ! Signet non défini.</w:t>
        </w:r>
        <w:r w:rsidR="00A47F23">
          <w:rPr>
            <w:noProof/>
            <w:webHidden/>
          </w:rPr>
          <w:fldChar w:fldCharType="end"/>
        </w:r>
      </w:hyperlink>
    </w:p>
    <w:p w14:paraId="7AF4570E" w14:textId="1CE76B0E" w:rsidR="008D0CA0" w:rsidRDefault="00477B9B">
      <w:pPr>
        <w:rPr>
          <w:sz w:val="36"/>
          <w:szCs w:val="36"/>
        </w:rPr>
      </w:pPr>
      <w:r>
        <w:rPr>
          <w:sz w:val="36"/>
          <w:szCs w:val="36"/>
        </w:rPr>
        <w:fldChar w:fldCharType="end"/>
      </w:r>
      <w:r w:rsidR="008D0CA0">
        <w:rPr>
          <w:sz w:val="36"/>
          <w:szCs w:val="36"/>
        </w:rPr>
        <w:br w:type="page"/>
      </w:r>
    </w:p>
    <w:p w14:paraId="0568A088" w14:textId="6ED59505" w:rsidR="008D0CA0" w:rsidRDefault="008D0CA0" w:rsidP="008C3EE4">
      <w:pPr>
        <w:pStyle w:val="Titre1"/>
        <w:pBdr>
          <w:top w:val="single" w:sz="4" w:space="1" w:color="auto"/>
          <w:left w:val="single" w:sz="4" w:space="4" w:color="auto"/>
          <w:bottom w:val="single" w:sz="4" w:space="1" w:color="auto"/>
          <w:right w:val="single" w:sz="4" w:space="4" w:color="auto"/>
        </w:pBdr>
        <w:spacing w:line="276" w:lineRule="auto"/>
        <w:jc w:val="center"/>
      </w:pPr>
      <w:bookmarkStart w:id="0" w:name="_Toc10130573"/>
      <w:r>
        <w:lastRenderedPageBreak/>
        <w:t>Introduction – Le contrat</w:t>
      </w:r>
      <w:bookmarkEnd w:id="0"/>
    </w:p>
    <w:p w14:paraId="40673BA9" w14:textId="77777777" w:rsidR="000837C2" w:rsidRDefault="000837C2" w:rsidP="008C3EE4">
      <w:pPr>
        <w:spacing w:line="276" w:lineRule="auto"/>
      </w:pPr>
    </w:p>
    <w:p w14:paraId="53689929" w14:textId="77777777" w:rsidR="000837C2" w:rsidRDefault="000837C2" w:rsidP="008C3EE4">
      <w:pPr>
        <w:spacing w:line="276" w:lineRule="auto"/>
      </w:pPr>
    </w:p>
    <w:p w14:paraId="6AF18296" w14:textId="0037EE5A" w:rsidR="00064722" w:rsidRDefault="0095122C" w:rsidP="008C3EE4">
      <w:pPr>
        <w:spacing w:line="276" w:lineRule="auto"/>
      </w:pPr>
      <w:r>
        <w:t>Le</w:t>
      </w:r>
      <w:r w:rsidR="0052265E">
        <w:t xml:space="preserve"> droit des contrats est l’une des pi</w:t>
      </w:r>
      <w:r>
        <w:t>erres angulaires du droit des obligations. Une obligation est un lien de droit unissant un créancier et un débiteur en vertu duquel le créancier peut exiger quelque chose du débiteur.</w:t>
      </w:r>
    </w:p>
    <w:p w14:paraId="34CAA9EC" w14:textId="275F931C" w:rsidR="0043335D" w:rsidRDefault="0095122C" w:rsidP="0095122C">
      <w:pPr>
        <w:spacing w:line="276" w:lineRule="auto"/>
      </w:pPr>
      <w:r w:rsidRPr="0095122C">
        <w:rPr>
          <w:b/>
        </w:rPr>
        <w:t>L’obligation civile</w:t>
      </w:r>
      <w:r>
        <w:t xml:space="preserve"> est coercitive. Le créancier va pouvoir poursuivre l’exécution de son obligation en justice et bénéficier de la contrainte étatique. </w:t>
      </w:r>
      <w:r w:rsidR="00477B9B">
        <w:t>Elle s</w:t>
      </w:r>
      <w:r>
        <w:t xml:space="preserve">’oppose à l’obligation civile </w:t>
      </w:r>
      <w:r w:rsidRPr="0095122C">
        <w:rPr>
          <w:b/>
        </w:rPr>
        <w:t>l’obligation naturelle</w:t>
      </w:r>
      <w:r>
        <w:t xml:space="preserve"> qui n’est pas coercitive.</w:t>
      </w:r>
      <w:r w:rsidR="00D86125">
        <w:t xml:space="preserve"> Elle procède davantage d’un devoir moral, d’</w:t>
      </w:r>
      <w:r w:rsidR="002A5A27">
        <w:t xml:space="preserve">un devoir de conscience. </w:t>
      </w:r>
      <w:r>
        <w:t>On ne peut poursuivre son exécution en justice</w:t>
      </w:r>
      <w:r w:rsidR="00D86125">
        <w:t xml:space="preserve"> et on ne peut sanctionner son inexécution</w:t>
      </w:r>
      <w:r>
        <w:t xml:space="preserve">. </w:t>
      </w:r>
      <w:r w:rsidRPr="00E43446">
        <w:t xml:space="preserve"> </w:t>
      </w:r>
    </w:p>
    <w:p w14:paraId="779EB692" w14:textId="5DE5A2DE" w:rsidR="0095122C" w:rsidRPr="00E43446" w:rsidRDefault="0095122C" w:rsidP="0095122C">
      <w:pPr>
        <w:spacing w:line="276" w:lineRule="auto"/>
      </w:pPr>
      <w:r>
        <w:t>Elle peut néanmoins produire</w:t>
      </w:r>
      <w:r w:rsidRPr="00E43446">
        <w:t xml:space="preserve"> certains effets. </w:t>
      </w:r>
      <w:r w:rsidR="00D86125">
        <w:t xml:space="preserve">En effet, </w:t>
      </w:r>
      <w:r w:rsidR="00D86125" w:rsidRPr="0043335D">
        <w:rPr>
          <w:b/>
        </w:rPr>
        <w:t>l’engagement d’exécuter</w:t>
      </w:r>
      <w:r w:rsidR="00D86125">
        <w:t xml:space="preserve"> une obligation naturelle la transforme en obligation civile</w:t>
      </w:r>
      <w:r w:rsidRPr="00E43446">
        <w:t>.</w:t>
      </w:r>
      <w:r w:rsidR="00D86125">
        <w:t xml:space="preserve"> De même, </w:t>
      </w:r>
      <w:r w:rsidR="00D86125" w:rsidRPr="0043335D">
        <w:rPr>
          <w:b/>
        </w:rPr>
        <w:t>exécuter volontairement</w:t>
      </w:r>
      <w:r w:rsidR="00D86125">
        <w:t xml:space="preserve"> une obligation naturelle la transforme en obligation civile.</w:t>
      </w:r>
    </w:p>
    <w:p w14:paraId="2755CF97" w14:textId="77777777" w:rsidR="00D86125" w:rsidRDefault="00D86125" w:rsidP="0095122C">
      <w:pPr>
        <w:spacing w:line="276" w:lineRule="auto"/>
      </w:pPr>
    </w:p>
    <w:p w14:paraId="5FD3E26A" w14:textId="1BAF8D42" w:rsidR="00D86125" w:rsidRDefault="00D86125" w:rsidP="0095122C">
      <w:pPr>
        <w:spacing w:line="276" w:lineRule="auto"/>
      </w:pPr>
      <w:r>
        <w:t>L</w:t>
      </w:r>
      <w:r w:rsidR="00E76F6A">
        <w:t xml:space="preserve">’article 1100 </w:t>
      </w:r>
      <w:r>
        <w:t xml:space="preserve">nouveau </w:t>
      </w:r>
      <w:r w:rsidR="00E76F6A">
        <w:t xml:space="preserve">du Code civil </w:t>
      </w:r>
      <w:r>
        <w:t xml:space="preserve">consacre ces différentes notions et </w:t>
      </w:r>
      <w:r w:rsidR="00E76F6A">
        <w:t>dispose que « </w:t>
      </w:r>
      <w:r w:rsidR="00E76F6A" w:rsidRPr="006049A6">
        <w:rPr>
          <w:i/>
        </w:rPr>
        <w:t>les obligations naissent d’actes juridiques, de faits juridiques ou de l’autorité seule de la loi</w:t>
      </w:r>
      <w:r w:rsidR="00E76F6A">
        <w:rPr>
          <w:i/>
        </w:rPr>
        <w:t>. Elles peuvent naître de l’exécution volontaire ou de la promesse d’exécution d’un devoir de conscience envers autrui</w:t>
      </w:r>
      <w:r w:rsidR="00E76F6A">
        <w:t xml:space="preserve"> ». </w:t>
      </w:r>
    </w:p>
    <w:p w14:paraId="58C20BF2" w14:textId="03C54DB2" w:rsidR="00A77939" w:rsidRDefault="00E76F6A" w:rsidP="00E76F6A">
      <w:pPr>
        <w:spacing w:line="276" w:lineRule="auto"/>
      </w:pPr>
      <w:r>
        <w:t>A</w:t>
      </w:r>
      <w:r w:rsidR="00B66EB7">
        <w:t>insi, a</w:t>
      </w:r>
      <w:r>
        <w:t>vec la loi, la responsabilité délictuelle et les quasi-contrats, le contrat est l’</w:t>
      </w:r>
      <w:r w:rsidR="007113F3">
        <w:t xml:space="preserve">une des sources des </w:t>
      </w:r>
      <w:r w:rsidR="007113F3" w:rsidRPr="00D86125">
        <w:rPr>
          <w:b/>
        </w:rPr>
        <w:t>obligations civiles</w:t>
      </w:r>
      <w:r w:rsidR="007113F3">
        <w:t>.</w:t>
      </w:r>
    </w:p>
    <w:p w14:paraId="539C755B" w14:textId="77777777" w:rsidR="00A77939" w:rsidRDefault="00A77939" w:rsidP="00E76F6A">
      <w:pPr>
        <w:spacing w:line="276" w:lineRule="auto"/>
      </w:pPr>
    </w:p>
    <w:p w14:paraId="6FFCD892" w14:textId="71E019A9" w:rsidR="00E76F6A" w:rsidRDefault="00B66EB7" w:rsidP="00E76F6A">
      <w:pPr>
        <w:spacing w:line="276" w:lineRule="auto"/>
      </w:pPr>
      <w:r>
        <w:t xml:space="preserve">S’agissant des faits juridiques, qui </w:t>
      </w:r>
      <w:r w:rsidR="00A77939">
        <w:t>sont « </w:t>
      </w:r>
      <w:r w:rsidR="00E76F6A">
        <w:rPr>
          <w:i/>
        </w:rPr>
        <w:t>des agissements ou des événements auxquels la loi attache des effets de droit</w:t>
      </w:r>
      <w:r w:rsidR="00E76F6A">
        <w:t> » (art. 1100-2</w:t>
      </w:r>
      <w:r w:rsidR="00477B9B">
        <w:t xml:space="preserve"> C. civ.</w:t>
      </w:r>
      <w:r>
        <w:t>), ils feront l’objet du Tome II.</w:t>
      </w:r>
    </w:p>
    <w:p w14:paraId="21AD4417" w14:textId="77777777" w:rsidR="00E76F6A" w:rsidRDefault="00E76F6A" w:rsidP="008C3EE4">
      <w:pPr>
        <w:spacing w:line="276" w:lineRule="auto"/>
      </w:pPr>
    </w:p>
    <w:p w14:paraId="119BD74E" w14:textId="77777777" w:rsidR="00984569" w:rsidRDefault="00387D05" w:rsidP="008C3EE4">
      <w:pPr>
        <w:spacing w:line="276" w:lineRule="auto"/>
      </w:pPr>
      <w:r>
        <w:t xml:space="preserve">Le contrat appartient quant à lui à la catégorie des </w:t>
      </w:r>
      <w:r w:rsidRPr="0043335D">
        <w:rPr>
          <w:b/>
        </w:rPr>
        <w:t>actes juridiques</w:t>
      </w:r>
      <w:r>
        <w:t>. L</w:t>
      </w:r>
      <w:r w:rsidR="00B75EFB">
        <w:t>a</w:t>
      </w:r>
      <w:r w:rsidR="00E75337">
        <w:t xml:space="preserve"> </w:t>
      </w:r>
      <w:r w:rsidR="00B75EFB">
        <w:t>codification</w:t>
      </w:r>
      <w:r w:rsidR="00AB479B">
        <w:t xml:space="preserve"> </w:t>
      </w:r>
      <w:r>
        <w:t xml:space="preserve">d’un droit des contrats </w:t>
      </w:r>
      <w:r w:rsidR="00AB479B">
        <w:t>au sein du Code civil</w:t>
      </w:r>
      <w:r w:rsidR="00B75EFB">
        <w:t xml:space="preserve"> date de</w:t>
      </w:r>
      <w:r w:rsidR="00AB479B">
        <w:t xml:space="preserve"> 1804</w:t>
      </w:r>
      <w:r w:rsidR="00E75337">
        <w:t>. Longtemps demeurées inchangées, les règles applicables ont alors fait l’objet d’adaptation</w:t>
      </w:r>
      <w:r w:rsidR="0043335D">
        <w:t>s</w:t>
      </w:r>
      <w:r w:rsidR="00E75337">
        <w:t xml:space="preserve"> jurisprudentielles. </w:t>
      </w:r>
      <w:r w:rsidR="00855121">
        <w:t>Afin de rendre le droit des contrats français plus attractif aux yeux des</w:t>
      </w:r>
      <w:r w:rsidR="00555A0C">
        <w:t xml:space="preserve"> investisseurs étrangers et</w:t>
      </w:r>
      <w:r w:rsidR="00855121">
        <w:t xml:space="preserve"> d’offrir une meilleure accessibilité du droit, le législateur </w:t>
      </w:r>
      <w:r w:rsidR="00E44586">
        <w:t>devait entamer</w:t>
      </w:r>
      <w:r w:rsidR="00855121">
        <w:t xml:space="preserve"> une grande réforme en la matière. Après un long processus d’élaboration, le droit des contrats a été modifié par l’ordonnance</w:t>
      </w:r>
      <w:r w:rsidR="006E7241">
        <w:t xml:space="preserve"> du 10 février 2016</w:t>
      </w:r>
      <w:r w:rsidR="00855121">
        <w:t>.</w:t>
      </w:r>
      <w:r w:rsidR="00C00580">
        <w:t xml:space="preserve"> </w:t>
      </w:r>
      <w:r w:rsidR="00EC022A">
        <w:t>Celle-ci</w:t>
      </w:r>
      <w:r w:rsidR="00C00580">
        <w:t xml:space="preserve"> </w:t>
      </w:r>
      <w:r w:rsidR="00EC022A">
        <w:t>consacre souvent</w:t>
      </w:r>
      <w:r w:rsidR="00C00580">
        <w:t xml:space="preserve"> les règles jurisprudentielles élaborées durant deux siècles, mais introduit </w:t>
      </w:r>
      <w:r w:rsidR="00C44152">
        <w:t xml:space="preserve">également </w:t>
      </w:r>
      <w:r w:rsidR="00C00580">
        <w:t xml:space="preserve">de grands changements avec notamment, pour les plus emblématiques, la disparition de la cause, la fin de la jurisprudence </w:t>
      </w:r>
      <w:r w:rsidR="00C00580" w:rsidRPr="00C44152">
        <w:rPr>
          <w:i/>
        </w:rPr>
        <w:t>Consorts Cruz</w:t>
      </w:r>
      <w:r w:rsidR="00C00580">
        <w:t xml:space="preserve"> en matière de promesses unilatérales de vente et l’avènement de la révision pour imprévision par le juge civil. </w:t>
      </w:r>
    </w:p>
    <w:p w14:paraId="11379E58" w14:textId="3D454DC6" w:rsidR="00C00580" w:rsidRPr="00C44152" w:rsidRDefault="00984569" w:rsidP="008C3EE4">
      <w:pPr>
        <w:spacing w:line="276" w:lineRule="auto"/>
      </w:pPr>
      <w:r w:rsidRPr="00984569">
        <w:rPr>
          <w:b/>
        </w:rPr>
        <w:t>C</w:t>
      </w:r>
      <w:r w:rsidR="00C00580" w:rsidRPr="00984569">
        <w:rPr>
          <w:b/>
        </w:rPr>
        <w:t xml:space="preserve">e nouveau droit s’applique aux contrats conclus </w:t>
      </w:r>
      <w:r w:rsidR="00C44152" w:rsidRPr="00984569">
        <w:rPr>
          <w:b/>
        </w:rPr>
        <w:t>à partir du 1</w:t>
      </w:r>
      <w:r w:rsidR="00C44152" w:rsidRPr="00984569">
        <w:rPr>
          <w:b/>
          <w:vertAlign w:val="superscript"/>
        </w:rPr>
        <w:t>er</w:t>
      </w:r>
      <w:r w:rsidR="00C44152" w:rsidRPr="00984569">
        <w:rPr>
          <w:b/>
        </w:rPr>
        <w:t xml:space="preserve"> octobre 2016</w:t>
      </w:r>
      <w:r w:rsidR="00C44152">
        <w:t xml:space="preserve"> (cf</w:t>
      </w:r>
      <w:r w:rsidR="00477B9B">
        <w:t>.</w:t>
      </w:r>
      <w:r w:rsidR="00C44152">
        <w:t xml:space="preserve"> </w:t>
      </w:r>
      <w:r w:rsidR="00C44152">
        <w:rPr>
          <w:i/>
        </w:rPr>
        <w:t>infra</w:t>
      </w:r>
      <w:r w:rsidR="00C44152">
        <w:t xml:space="preserve"> chapitre 2 de l’introduction).</w:t>
      </w:r>
    </w:p>
    <w:p w14:paraId="402F7B9B" w14:textId="77777777" w:rsidR="00C00580" w:rsidRDefault="00C00580" w:rsidP="008C3EE4">
      <w:pPr>
        <w:spacing w:line="276" w:lineRule="auto"/>
      </w:pPr>
    </w:p>
    <w:p w14:paraId="4765F191" w14:textId="75E90FE3" w:rsidR="00125493" w:rsidRDefault="00D9138F" w:rsidP="008C3EE4">
      <w:pPr>
        <w:spacing w:line="276" w:lineRule="auto"/>
      </w:pPr>
      <w:r>
        <w:t>Les changements ne se sont pas arrêtés là puisque l’ordonnance devait être ratifiée</w:t>
      </w:r>
      <w:r w:rsidR="0037770A">
        <w:t>, ce qui a tardé.</w:t>
      </w:r>
      <w:r>
        <w:t xml:space="preserve"> </w:t>
      </w:r>
      <w:r w:rsidR="0037770A">
        <w:t>Les</w:t>
      </w:r>
      <w:r>
        <w:t xml:space="preserve"> débats parlementaires ont été</w:t>
      </w:r>
      <w:r w:rsidR="0037770A">
        <w:t xml:space="preserve"> longs et ont oscillés entre une ratification dite sèche (c’est-à-dire une ratification sans rien changer à l’ordonnance) o</w:t>
      </w:r>
      <w:r w:rsidR="00984569">
        <w:t>u une ratification opérant elle-même</w:t>
      </w:r>
      <w:r w:rsidR="0037770A">
        <w:t xml:space="preserve"> des modifications. La loi de </w:t>
      </w:r>
      <w:r w:rsidR="006E7241">
        <w:t>ratification du 20 avril 2018</w:t>
      </w:r>
      <w:r w:rsidR="0037770A">
        <w:t xml:space="preserve"> est un entre</w:t>
      </w:r>
      <w:r w:rsidR="00477B9B">
        <w:t>-</w:t>
      </w:r>
      <w:r w:rsidR="0037770A">
        <w:t>deux</w:t>
      </w:r>
      <w:r w:rsidR="000F0EFD">
        <w:t>.</w:t>
      </w:r>
      <w:r w:rsidR="0037770A">
        <w:t xml:space="preserve"> Celle-ci n’a pas été la « </w:t>
      </w:r>
      <w:r w:rsidR="0037770A" w:rsidRPr="0037770A">
        <w:rPr>
          <w:i/>
        </w:rPr>
        <w:t>réforme de la réforme</w:t>
      </w:r>
      <w:r w:rsidR="0037770A">
        <w:t xml:space="preserve"> » annoncée par certains. Elle opère toutefois </w:t>
      </w:r>
      <w:r w:rsidR="002C2637">
        <w:t>de nouveaux changements, au-delà de simples rectifications. C</w:t>
      </w:r>
      <w:r w:rsidR="00636414">
        <w:t>ette loi</w:t>
      </w:r>
      <w:r w:rsidR="002C2637">
        <w:t xml:space="preserve"> de ratification </w:t>
      </w:r>
      <w:r w:rsidR="00636414">
        <w:t>n’est</w:t>
      </w:r>
      <w:r w:rsidR="002C2637">
        <w:t xml:space="preserve"> elle-même applicable </w:t>
      </w:r>
      <w:r w:rsidR="00636414">
        <w:t>qu’</w:t>
      </w:r>
      <w:r w:rsidR="002C2637">
        <w:t xml:space="preserve">aux </w:t>
      </w:r>
      <w:r w:rsidR="002C2637" w:rsidRPr="00821A60">
        <w:rPr>
          <w:b/>
        </w:rPr>
        <w:t xml:space="preserve">contrats conclus </w:t>
      </w:r>
      <w:r w:rsidR="00636414" w:rsidRPr="00821A60">
        <w:rPr>
          <w:b/>
        </w:rPr>
        <w:t>à partir du 1</w:t>
      </w:r>
      <w:r w:rsidR="00636414" w:rsidRPr="00821A60">
        <w:rPr>
          <w:b/>
          <w:vertAlign w:val="superscript"/>
        </w:rPr>
        <w:t>er</w:t>
      </w:r>
      <w:r w:rsidR="00821A60">
        <w:rPr>
          <w:b/>
        </w:rPr>
        <w:t xml:space="preserve"> octobre 2018, exceptées pour s</w:t>
      </w:r>
      <w:r w:rsidR="00636414" w:rsidRPr="00821A60">
        <w:rPr>
          <w:b/>
        </w:rPr>
        <w:t>es dispositions dites interprétatives</w:t>
      </w:r>
      <w:r w:rsidR="00E7063B">
        <w:t xml:space="preserve"> (cf</w:t>
      </w:r>
      <w:r w:rsidR="00477B9B">
        <w:t>.</w:t>
      </w:r>
      <w:r w:rsidR="00E7063B">
        <w:t xml:space="preserve"> infra).</w:t>
      </w:r>
      <w:r w:rsidR="00636414">
        <w:t xml:space="preserve"> </w:t>
      </w:r>
    </w:p>
    <w:p w14:paraId="3AF5A73C" w14:textId="77777777" w:rsidR="00125493" w:rsidRDefault="00125493" w:rsidP="008C3EE4">
      <w:pPr>
        <w:spacing w:line="276" w:lineRule="auto"/>
      </w:pPr>
    </w:p>
    <w:p w14:paraId="5268CCC9" w14:textId="091364B7" w:rsidR="002C2637" w:rsidRDefault="00537275" w:rsidP="0088610E">
      <w:pPr>
        <w:pBdr>
          <w:top w:val="dashed" w:sz="4" w:space="1" w:color="auto"/>
          <w:left w:val="dashed" w:sz="4" w:space="4" w:color="auto"/>
          <w:bottom w:val="dashed" w:sz="4" w:space="1" w:color="auto"/>
          <w:right w:val="dashed" w:sz="4" w:space="4" w:color="auto"/>
        </w:pBdr>
        <w:spacing w:line="276" w:lineRule="auto"/>
      </w:pPr>
      <w:r>
        <w:lastRenderedPageBreak/>
        <w:t>Il faudra ainsi composer avec trois droits : l’</w:t>
      </w:r>
      <w:r w:rsidR="00125493">
        <w:t>ancien d’avant la réforme,</w:t>
      </w:r>
      <w:r>
        <w:t xml:space="preserve"> le nouveau – issu de l’ordonnance du 10 février 2016 – et </w:t>
      </w:r>
      <w:r w:rsidR="00EF732B">
        <w:t>les rectifications de la</w:t>
      </w:r>
      <w:r w:rsidR="005E37C0">
        <w:t xml:space="preserve"> loi du 20 avril 2018 (cf</w:t>
      </w:r>
      <w:r w:rsidR="00477B9B">
        <w:t>.</w:t>
      </w:r>
      <w:r w:rsidR="005E37C0">
        <w:t xml:space="preserve"> </w:t>
      </w:r>
      <w:r w:rsidR="005E37C0">
        <w:rPr>
          <w:i/>
        </w:rPr>
        <w:t>infra</w:t>
      </w:r>
      <w:r w:rsidR="005E37C0">
        <w:t>).</w:t>
      </w:r>
    </w:p>
    <w:p w14:paraId="586C9989" w14:textId="77777777" w:rsidR="009F4809" w:rsidRDefault="009F4809" w:rsidP="008C3EE4">
      <w:pPr>
        <w:spacing w:line="276" w:lineRule="auto"/>
      </w:pPr>
    </w:p>
    <w:p w14:paraId="21CC8E78" w14:textId="28EEE816" w:rsidR="000837C2" w:rsidRDefault="0052265E" w:rsidP="008C3EE4">
      <w:pPr>
        <w:spacing w:line="276" w:lineRule="auto"/>
      </w:pPr>
      <w:r>
        <w:t>On envisagera dans un premier temps</w:t>
      </w:r>
      <w:r w:rsidR="006E7241">
        <w:t xml:space="preserve"> la définition du contrat</w:t>
      </w:r>
      <w:r>
        <w:t xml:space="preserve"> </w:t>
      </w:r>
      <w:r w:rsidR="006E7241">
        <w:t xml:space="preserve">(chapitre 1), dans un second temps </w:t>
      </w:r>
      <w:r>
        <w:t>la loi applicable d</w:t>
      </w:r>
      <w:r w:rsidR="000F0EFD">
        <w:t>ans le temps (chapitre 2) et enfin la classification des contrats (chapitre 3).</w:t>
      </w:r>
    </w:p>
    <w:p w14:paraId="0CA94E4F" w14:textId="77777777" w:rsidR="009D1DFD" w:rsidRDefault="009D1DFD" w:rsidP="008C3EE4">
      <w:pPr>
        <w:spacing w:line="276" w:lineRule="auto"/>
      </w:pPr>
    </w:p>
    <w:p w14:paraId="68761DF8" w14:textId="562DEA84" w:rsidR="009D1DFD" w:rsidRDefault="009D1DFD">
      <w:pPr>
        <w:spacing w:line="240" w:lineRule="auto"/>
        <w:jc w:val="left"/>
      </w:pPr>
      <w:r>
        <w:br w:type="page"/>
      </w:r>
    </w:p>
    <w:p w14:paraId="16688F8F" w14:textId="77777777" w:rsidR="001D5126" w:rsidRDefault="001D5126" w:rsidP="008C3EE4">
      <w:pPr>
        <w:spacing w:line="276" w:lineRule="auto"/>
      </w:pPr>
    </w:p>
    <w:p w14:paraId="445819F8" w14:textId="1B6705B2" w:rsidR="001D5126" w:rsidRDefault="00DF1D86" w:rsidP="00E202E4">
      <w:pPr>
        <w:pStyle w:val="Titre2"/>
        <w:pBdr>
          <w:top w:val="single" w:sz="4" w:space="1" w:color="auto"/>
          <w:left w:val="single" w:sz="4" w:space="4" w:color="auto"/>
          <w:bottom w:val="single" w:sz="4" w:space="1" w:color="auto"/>
          <w:right w:val="single" w:sz="4" w:space="4" w:color="auto"/>
        </w:pBdr>
      </w:pPr>
      <w:bookmarkStart w:id="1" w:name="_Toc10130574"/>
      <w:r>
        <w:t>Chapitre 1 : La notion de contrat</w:t>
      </w:r>
      <w:bookmarkEnd w:id="1"/>
    </w:p>
    <w:p w14:paraId="1B8426BB" w14:textId="77777777" w:rsidR="003E71A8" w:rsidRDefault="003E71A8" w:rsidP="003D490F">
      <w:pPr>
        <w:spacing w:line="276" w:lineRule="auto"/>
      </w:pPr>
    </w:p>
    <w:p w14:paraId="397F8F44" w14:textId="116326DF" w:rsidR="00612BAD" w:rsidRDefault="00612BAD" w:rsidP="003D490F">
      <w:pPr>
        <w:spacing w:line="276" w:lineRule="auto"/>
      </w:pPr>
    </w:p>
    <w:p w14:paraId="1FEB0E51" w14:textId="411FD30F" w:rsidR="009F4809" w:rsidRDefault="009F4809" w:rsidP="003D490F">
      <w:pPr>
        <w:spacing w:line="276" w:lineRule="auto"/>
      </w:pPr>
      <w:r>
        <w:t>Les actes juridiques sont des « </w:t>
      </w:r>
      <w:r>
        <w:rPr>
          <w:i/>
        </w:rPr>
        <w:t>manifestation</w:t>
      </w:r>
      <w:r w:rsidR="00477B9B">
        <w:rPr>
          <w:i/>
        </w:rPr>
        <w:t>s</w:t>
      </w:r>
      <w:r>
        <w:rPr>
          <w:i/>
        </w:rPr>
        <w:t xml:space="preserve"> </w:t>
      </w:r>
      <w:r w:rsidRPr="00B81E64">
        <w:rPr>
          <w:b/>
          <w:i/>
        </w:rPr>
        <w:t>de volonté</w:t>
      </w:r>
      <w:r>
        <w:rPr>
          <w:i/>
        </w:rPr>
        <w:t xml:space="preserve"> destinées à produire des effets de droit. Ils peuvent être conventionnels ou unilatéraux</w:t>
      </w:r>
      <w:r>
        <w:t xml:space="preserve"> » (art. 1100-1 </w:t>
      </w:r>
      <w:r w:rsidR="00477B9B">
        <w:t>al. 1</w:t>
      </w:r>
      <w:r w:rsidR="00477B9B" w:rsidRPr="00477B9B">
        <w:rPr>
          <w:vertAlign w:val="superscript"/>
        </w:rPr>
        <w:t>er</w:t>
      </w:r>
      <w:r w:rsidR="00477B9B">
        <w:t xml:space="preserve"> </w:t>
      </w:r>
      <w:r>
        <w:t>C. civ.).</w:t>
      </w:r>
    </w:p>
    <w:p w14:paraId="0CD92F55" w14:textId="77777777" w:rsidR="009F4809" w:rsidRDefault="009F4809" w:rsidP="003D490F">
      <w:pPr>
        <w:spacing w:line="276" w:lineRule="auto"/>
      </w:pPr>
    </w:p>
    <w:p w14:paraId="61DAE194" w14:textId="26D4723E" w:rsidR="00697327" w:rsidRDefault="009F4809" w:rsidP="009F4809">
      <w:pPr>
        <w:spacing w:line="276" w:lineRule="auto"/>
      </w:pPr>
      <w:r>
        <w:t>On distingue donc parmi les actes jurid</w:t>
      </w:r>
      <w:r w:rsidR="00303E02">
        <w:t>iques les actes unilatéraux</w:t>
      </w:r>
      <w:r w:rsidR="00E33B48">
        <w:t xml:space="preserve"> et les</w:t>
      </w:r>
      <w:r>
        <w:t xml:space="preserve"> contrats. </w:t>
      </w:r>
      <w:r w:rsidR="00E3525B">
        <w:t>L’acte unilatéral émane d’</w:t>
      </w:r>
      <w:r w:rsidR="00CE29B9">
        <w:t xml:space="preserve">une seule personne et produit pourtant des effets de droit. </w:t>
      </w:r>
    </w:p>
    <w:p w14:paraId="3F2F6946" w14:textId="50311A02" w:rsidR="00CE29B9" w:rsidRDefault="00CE29B9" w:rsidP="00D2749E">
      <w:pPr>
        <w:pStyle w:val="Paragraphedeliste"/>
        <w:numPr>
          <w:ilvl w:val="0"/>
          <w:numId w:val="4"/>
        </w:numPr>
        <w:spacing w:line="276" w:lineRule="auto"/>
      </w:pPr>
      <w:r w:rsidRPr="00F109D9">
        <w:rPr>
          <w:i/>
        </w:rPr>
        <w:t>Par exemple </w:t>
      </w:r>
      <w:r>
        <w:t>: le testament est un acte unilatéral qui produit des effets sans que l’accord de celui qui en bénéficie n’</w:t>
      </w:r>
      <w:r w:rsidR="000201F1">
        <w:t xml:space="preserve">ait été </w:t>
      </w:r>
      <w:r w:rsidR="00906CB5">
        <w:t>donné</w:t>
      </w:r>
      <w:r w:rsidR="000201F1">
        <w:t>.</w:t>
      </w:r>
    </w:p>
    <w:p w14:paraId="09148ED1" w14:textId="77777777" w:rsidR="00865BEB" w:rsidRDefault="00865BEB" w:rsidP="00865BEB">
      <w:pPr>
        <w:spacing w:line="276" w:lineRule="auto"/>
      </w:pPr>
    </w:p>
    <w:p w14:paraId="0430964A" w14:textId="7CF0B5B8" w:rsidR="00865BEB" w:rsidRDefault="00865BEB" w:rsidP="00865BEB">
      <w:pPr>
        <w:spacing w:line="276" w:lineRule="auto"/>
      </w:pPr>
      <w:r>
        <w:t>Con</w:t>
      </w:r>
      <w:r w:rsidR="007967A0">
        <w:t>trairement au contrat unilatéra</w:t>
      </w:r>
      <w:r w:rsidR="001B48A0">
        <w:t>l, l</w:t>
      </w:r>
      <w:r>
        <w:t xml:space="preserve">’acte </w:t>
      </w:r>
      <w:r w:rsidR="007967A0">
        <w:t xml:space="preserve">unilatéral </w:t>
      </w:r>
      <w:r>
        <w:t xml:space="preserve">ne comporte qu’une </w:t>
      </w:r>
      <w:r w:rsidRPr="00865BEB">
        <w:rPr>
          <w:b/>
        </w:rPr>
        <w:t>seule volonté</w:t>
      </w:r>
      <w:r w:rsidR="007967A0">
        <w:rPr>
          <w:b/>
        </w:rPr>
        <w:t xml:space="preserve"> </w:t>
      </w:r>
      <w:r w:rsidR="007967A0">
        <w:t>et n’a fait l’objet d’aucune rencontre des volontés</w:t>
      </w:r>
      <w:r>
        <w:t xml:space="preserve">. À l’inverse, </w:t>
      </w:r>
      <w:r w:rsidRPr="00220BFA">
        <w:rPr>
          <w:b/>
        </w:rPr>
        <w:t>le contrat</w:t>
      </w:r>
      <w:r>
        <w:t xml:space="preserve"> est la rencontre </w:t>
      </w:r>
      <w:r w:rsidRPr="00220BFA">
        <w:rPr>
          <w:b/>
        </w:rPr>
        <w:t>de deux volontés</w:t>
      </w:r>
      <w:r>
        <w:t>, même s’il est un</w:t>
      </w:r>
      <w:r w:rsidR="00AC1F64">
        <w:t>ilatéral (</w:t>
      </w:r>
      <w:r w:rsidR="00C95D2E">
        <w:t xml:space="preserve">il ne crée alors qu’une seule obligation ; </w:t>
      </w:r>
      <w:r w:rsidR="00AC1F64">
        <w:t>cf</w:t>
      </w:r>
      <w:r w:rsidR="00477B9B">
        <w:t>.</w:t>
      </w:r>
      <w:r w:rsidR="00AC1F64">
        <w:t xml:space="preserve"> </w:t>
      </w:r>
      <w:r w:rsidR="00AC1F64" w:rsidRPr="00AC1F64">
        <w:rPr>
          <w:i/>
        </w:rPr>
        <w:t>infra</w:t>
      </w:r>
      <w:r w:rsidR="00AC1F64">
        <w:t xml:space="preserve"> chap. sur la classification).</w:t>
      </w:r>
    </w:p>
    <w:p w14:paraId="0D00DF9A" w14:textId="2B5CB8C4" w:rsidR="00242B91" w:rsidRDefault="00242B91" w:rsidP="00D2749E">
      <w:pPr>
        <w:pStyle w:val="Paragraphedeliste"/>
        <w:numPr>
          <w:ilvl w:val="0"/>
          <w:numId w:val="4"/>
        </w:numPr>
        <w:spacing w:line="276" w:lineRule="auto"/>
      </w:pPr>
      <w:r w:rsidRPr="00F109D9">
        <w:rPr>
          <w:i/>
        </w:rPr>
        <w:t>Par exemple </w:t>
      </w:r>
      <w:r>
        <w:t xml:space="preserve">: la donation est un contrat, le plus souvent, unilatéral : une seule personne s’oblige à donner mais l’autre partie a accepté cet engagement. Il y a donc eu une rencontre des volontés. </w:t>
      </w:r>
    </w:p>
    <w:p w14:paraId="6590E294" w14:textId="77777777" w:rsidR="00242B91" w:rsidRDefault="00242B91" w:rsidP="00242B91">
      <w:pPr>
        <w:pStyle w:val="Paragraphedeliste"/>
        <w:spacing w:line="276" w:lineRule="auto"/>
      </w:pPr>
    </w:p>
    <w:p w14:paraId="780CE6E3" w14:textId="502BCE2C" w:rsidR="00697327" w:rsidRDefault="00D324BE" w:rsidP="009F4809">
      <w:pPr>
        <w:spacing w:line="276" w:lineRule="auto"/>
      </w:pPr>
      <w:r>
        <w:t xml:space="preserve">Conformément à ces explications, </w:t>
      </w:r>
      <w:r w:rsidR="00AC1F64">
        <w:t>l’article 1101 du Code civil nouveau</w:t>
      </w:r>
      <w:r>
        <w:t xml:space="preserve"> définit le contrat comme «</w:t>
      </w:r>
      <w:r w:rsidR="00AC1F64">
        <w:rPr>
          <w:i/>
        </w:rPr>
        <w:t xml:space="preserve"> un </w:t>
      </w:r>
      <w:r w:rsidR="00AC1F64" w:rsidRPr="00AC1F64">
        <w:rPr>
          <w:b/>
          <w:i/>
        </w:rPr>
        <w:t>accord de volonté</w:t>
      </w:r>
      <w:r w:rsidR="00AC1F64">
        <w:rPr>
          <w:i/>
        </w:rPr>
        <w:t xml:space="preserve"> entre deux ou plusieurs personnes destiné à créer, modifier, transmettre ou éteindre des obligations</w:t>
      </w:r>
      <w:r w:rsidR="00AC1F64">
        <w:t> ».</w:t>
      </w:r>
    </w:p>
    <w:p w14:paraId="34B103CE" w14:textId="77777777" w:rsidR="00AC1F64" w:rsidRDefault="00AC1F64" w:rsidP="009F4809">
      <w:pPr>
        <w:spacing w:line="276" w:lineRule="auto"/>
      </w:pPr>
    </w:p>
    <w:p w14:paraId="28D0379F" w14:textId="68107ABB" w:rsidR="009F4809" w:rsidRDefault="00AC1F64" w:rsidP="009F4809">
      <w:pPr>
        <w:spacing w:line="276" w:lineRule="auto"/>
      </w:pPr>
      <w:r>
        <w:t>On</w:t>
      </w:r>
      <w:r w:rsidR="002F1F78">
        <w:t xml:space="preserve"> constate également</w:t>
      </w:r>
      <w:r>
        <w:t xml:space="preserve"> que la réforme du droit des contrat du 10 février 2016 ne distingue plus entre </w:t>
      </w:r>
      <w:r w:rsidRPr="00F109D9">
        <w:rPr>
          <w:b/>
        </w:rPr>
        <w:t>les conventions et les contrats</w:t>
      </w:r>
      <w:r>
        <w:t xml:space="preserve">. À l’inverse, </w:t>
      </w:r>
      <w:r w:rsidR="00697327">
        <w:t>a</w:t>
      </w:r>
      <w:r w:rsidR="009F4809">
        <w:t xml:space="preserve">vant la réforme, on considérait que le contrat générait nécessairement une obligation alors que la convention n’était pas une source d’obligation. Une convention était un acte juridique qui permettait de faire circuler une obligation qui existait déjà ou de la transmettre. </w:t>
      </w:r>
    </w:p>
    <w:p w14:paraId="56F2A860" w14:textId="77777777" w:rsidR="009F4809" w:rsidRDefault="009F4809" w:rsidP="00D2749E">
      <w:pPr>
        <w:pStyle w:val="Paragraphedeliste"/>
        <w:numPr>
          <w:ilvl w:val="0"/>
          <w:numId w:val="3"/>
        </w:numPr>
        <w:spacing w:line="276" w:lineRule="auto"/>
      </w:pPr>
      <w:r w:rsidRPr="00F109D9">
        <w:rPr>
          <w:i/>
        </w:rPr>
        <w:t>Par exemple </w:t>
      </w:r>
      <w:r>
        <w:t>: la cession de créance était vue comme une convention puisqu’elle ne crée pas de nouvelle obligation mais porte sur la transmission d’une obligation préexistante.</w:t>
      </w:r>
    </w:p>
    <w:p w14:paraId="6CFA8903" w14:textId="00295052" w:rsidR="005E5BEB" w:rsidRDefault="009F4809" w:rsidP="00D2749E">
      <w:pPr>
        <w:pStyle w:val="Paragraphedeliste"/>
        <w:numPr>
          <w:ilvl w:val="0"/>
          <w:numId w:val="3"/>
        </w:numPr>
        <w:spacing w:line="276" w:lineRule="auto"/>
      </w:pPr>
      <w:r>
        <w:t xml:space="preserve">À l’inverse : la vente est un contrat qui </w:t>
      </w:r>
      <w:r w:rsidR="00B17819">
        <w:t>engendre</w:t>
      </w:r>
      <w:r>
        <w:t xml:space="preserve"> deux obligations : l’une de transférer la propriété pour le vendeur, l’autre de payer le prix pour l’acheteur.</w:t>
      </w:r>
    </w:p>
    <w:p w14:paraId="2D14C459" w14:textId="77777777" w:rsidR="005E5BEB" w:rsidRDefault="005E5BEB" w:rsidP="005E5BEB">
      <w:pPr>
        <w:spacing w:line="276" w:lineRule="auto"/>
      </w:pPr>
    </w:p>
    <w:p w14:paraId="31E6BFB6" w14:textId="77777777" w:rsidR="00D57984" w:rsidRDefault="005E5BEB" w:rsidP="003D490F">
      <w:pPr>
        <w:spacing w:line="276" w:lineRule="auto"/>
      </w:pPr>
      <w:r>
        <w:t xml:space="preserve">La distinction terminologique </w:t>
      </w:r>
      <w:r w:rsidR="00984389">
        <w:t>paraissait aux yeux du législateur</w:t>
      </w:r>
      <w:r>
        <w:t xml:space="preserve"> dépassée et peu utilisée en pratique qui l’a</w:t>
      </w:r>
      <w:r w:rsidR="00065AC7">
        <w:t>,</w:t>
      </w:r>
      <w:r w:rsidR="006C2A4A">
        <w:t xml:space="preserve"> de ce fait</w:t>
      </w:r>
      <w:r w:rsidR="00065AC7">
        <w:t>,</w:t>
      </w:r>
      <w:r>
        <w:t xml:space="preserve"> supprimée.</w:t>
      </w:r>
      <w:r w:rsidR="00D57984">
        <w:t xml:space="preserve"> </w:t>
      </w:r>
      <w:r>
        <w:t xml:space="preserve">Désormais, on nomme contrat tout accord de volonté, qu’il ait pour objet de créer une obligation nouvelle ou simplement d’organiser sa circulation. </w:t>
      </w:r>
    </w:p>
    <w:p w14:paraId="2BD72273" w14:textId="77777777" w:rsidR="003E77CE" w:rsidRDefault="003E77CE" w:rsidP="003D490F">
      <w:pPr>
        <w:spacing w:line="276" w:lineRule="auto"/>
      </w:pPr>
    </w:p>
    <w:p w14:paraId="5BDF053A" w14:textId="77777777" w:rsidR="003E77CE" w:rsidRDefault="003E77CE" w:rsidP="003D490F">
      <w:pPr>
        <w:spacing w:line="276" w:lineRule="auto"/>
      </w:pPr>
    </w:p>
    <w:p w14:paraId="500389CB" w14:textId="15D87397" w:rsidR="00065AC7" w:rsidRPr="005E5BEB" w:rsidRDefault="00065AC7" w:rsidP="003E77CE">
      <w:pPr>
        <w:pBdr>
          <w:top w:val="dashed" w:sz="4" w:space="1" w:color="auto"/>
          <w:left w:val="dashed" w:sz="4" w:space="4" w:color="auto"/>
          <w:bottom w:val="dashed" w:sz="4" w:space="1" w:color="auto"/>
          <w:right w:val="dashed" w:sz="4" w:space="4" w:color="auto"/>
        </w:pBdr>
        <w:spacing w:line="276" w:lineRule="auto"/>
        <w:jc w:val="center"/>
      </w:pPr>
      <w:r>
        <w:t xml:space="preserve">Le contrat implique donc </w:t>
      </w:r>
      <w:r w:rsidR="007219BD">
        <w:rPr>
          <w:b/>
        </w:rPr>
        <w:t>au moins deux parties</w:t>
      </w:r>
      <w:r w:rsidR="00D57984">
        <w:rPr>
          <w:b/>
        </w:rPr>
        <w:t xml:space="preserve"> qui ont exprimé leur </w:t>
      </w:r>
      <w:r w:rsidRPr="00D57984">
        <w:rPr>
          <w:b/>
        </w:rPr>
        <w:t>volonté</w:t>
      </w:r>
      <w:r>
        <w:t>.</w:t>
      </w:r>
    </w:p>
    <w:p w14:paraId="04F5F9CE" w14:textId="77777777" w:rsidR="001E5715" w:rsidRDefault="001E5715" w:rsidP="003D490F">
      <w:pPr>
        <w:spacing w:line="276" w:lineRule="auto"/>
      </w:pPr>
    </w:p>
    <w:p w14:paraId="7070E95F" w14:textId="77777777" w:rsidR="00BB0AF4" w:rsidRDefault="00BB0AF4">
      <w:pPr>
        <w:spacing w:line="240" w:lineRule="auto"/>
        <w:jc w:val="left"/>
      </w:pPr>
    </w:p>
    <w:p w14:paraId="77EC3A77" w14:textId="77777777" w:rsidR="00BB0AF4" w:rsidRDefault="00BB0AF4">
      <w:pPr>
        <w:spacing w:line="240" w:lineRule="auto"/>
        <w:jc w:val="left"/>
      </w:pPr>
      <w:r>
        <w:br w:type="page"/>
      </w:r>
    </w:p>
    <w:p w14:paraId="065350A5" w14:textId="77777777" w:rsidR="00BB0AF4" w:rsidRDefault="00BB0AF4" w:rsidP="00A739B5">
      <w:pPr>
        <w:pStyle w:val="Titre2"/>
        <w:pBdr>
          <w:top w:val="single" w:sz="4" w:space="1" w:color="auto"/>
          <w:left w:val="single" w:sz="4" w:space="4" w:color="auto"/>
          <w:bottom w:val="single" w:sz="4" w:space="1" w:color="auto"/>
          <w:right w:val="single" w:sz="4" w:space="4" w:color="auto"/>
        </w:pBdr>
      </w:pPr>
      <w:bookmarkStart w:id="2" w:name="_Toc10130575"/>
      <w:r>
        <w:lastRenderedPageBreak/>
        <w:t>Chapitre 2 : L’application de la loi dans le temps</w:t>
      </w:r>
      <w:bookmarkEnd w:id="2"/>
    </w:p>
    <w:p w14:paraId="35F0F3BF" w14:textId="77777777" w:rsidR="003D6B86" w:rsidRDefault="003D6B86" w:rsidP="00BB0AF4"/>
    <w:p w14:paraId="6CEDF65C" w14:textId="0545D13F" w:rsidR="00492818" w:rsidRDefault="00492818" w:rsidP="00492818">
      <w:pPr>
        <w:spacing w:line="276" w:lineRule="auto"/>
      </w:pPr>
      <w:r>
        <w:t xml:space="preserve">Il est nécessaire de préciser l’articulation des différents droits des contrats. En effet, le droit antérieur à la réforme demeure applicable pour tous les contrats conclus avant son entrée en vigueur. C’est le principe de survie de la loi ancienne (section 1). </w:t>
      </w:r>
      <w:r w:rsidR="0041254C">
        <w:t xml:space="preserve">Toutefois, la jurisprudence procède dans des arrêts récents à une application par anticipation du droit nouveau issu de la réforme </w:t>
      </w:r>
      <w:r w:rsidR="00ED561E">
        <w:t>pour l</w:t>
      </w:r>
      <w:r w:rsidR="0041254C">
        <w:t xml:space="preserve">es contrats conclus avant son entrée en vigueur. Elle procède pour cela à une appréciation du droit ancien à la lumière du nouveau (section 2). </w:t>
      </w:r>
    </w:p>
    <w:p w14:paraId="0DD66170" w14:textId="77777777" w:rsidR="0041254C" w:rsidRDefault="0041254C" w:rsidP="00492818">
      <w:pPr>
        <w:spacing w:line="276" w:lineRule="auto"/>
      </w:pPr>
    </w:p>
    <w:p w14:paraId="03452598" w14:textId="77777777" w:rsidR="00492818" w:rsidRDefault="00492818" w:rsidP="00492818">
      <w:pPr>
        <w:spacing w:line="276" w:lineRule="auto"/>
      </w:pPr>
    </w:p>
    <w:p w14:paraId="66C879F1" w14:textId="2D738EA0" w:rsidR="00E604FF" w:rsidRPr="00060605" w:rsidRDefault="00E604FF" w:rsidP="00060605">
      <w:pPr>
        <w:pStyle w:val="Sous-titre"/>
        <w:rPr>
          <w:b/>
        </w:rPr>
      </w:pPr>
      <w:r>
        <w:tab/>
      </w:r>
      <w:bookmarkStart w:id="3" w:name="_Toc10130576"/>
      <w:r>
        <w:rPr>
          <w:b/>
        </w:rPr>
        <w:t>Section 1 : Le principe de survie de la loi ancienne</w:t>
      </w:r>
      <w:bookmarkEnd w:id="3"/>
    </w:p>
    <w:p w14:paraId="42C18278" w14:textId="4814A3E8" w:rsidR="006850BF" w:rsidRDefault="002E148B" w:rsidP="002E148B">
      <w:pPr>
        <w:spacing w:line="276" w:lineRule="auto"/>
      </w:pPr>
      <w:r>
        <w:t>Conformément aux règles classiques du droit civil, la loi nouvelle s’applique à son entrée en vigueur (art. 2 C. civ</w:t>
      </w:r>
      <w:r w:rsidR="00406A9B">
        <w:t>.).</w:t>
      </w:r>
      <w:r>
        <w:t xml:space="preserve"> Une exception existe toutefois en matière contractuelle, c’est celui de survie de la loi ancienne. En effet, les contrats conclus avant l’entrée en vigueur d’une loi nouvelle demeurent soumis à </w:t>
      </w:r>
      <w:r w:rsidRPr="00007E95">
        <w:rPr>
          <w:b/>
        </w:rPr>
        <w:t>la loi en vigueur au jour de leur conclusion</w:t>
      </w:r>
      <w:r>
        <w:t xml:space="preserve">. Cela permet de protéger le consentement donné à un moment précis, sous l’empire d’une loi. </w:t>
      </w:r>
    </w:p>
    <w:p w14:paraId="7BD53803" w14:textId="201A7B57" w:rsidR="001261E6" w:rsidRDefault="00FF72B5" w:rsidP="002E148B">
      <w:pPr>
        <w:spacing w:line="276" w:lineRule="auto"/>
      </w:pPr>
      <w:r>
        <w:t>On envisagera dans un premier temps l’application de ces règles de</w:t>
      </w:r>
      <w:r w:rsidR="001261E6">
        <w:t xml:space="preserve"> </w:t>
      </w:r>
      <w:r>
        <w:t>loi dans le temps</w:t>
      </w:r>
      <w:r w:rsidR="008654D1">
        <w:t xml:space="preserve"> s’agissant de l’ordonnance du 10 février 2016 (I) avant d’aborder</w:t>
      </w:r>
      <w:r w:rsidR="00007E95">
        <w:t>,</w:t>
      </w:r>
      <w:r w:rsidR="008654D1">
        <w:t xml:space="preserve"> dans un second temps</w:t>
      </w:r>
      <w:r w:rsidR="00007E95">
        <w:t>,</w:t>
      </w:r>
      <w:r w:rsidR="008654D1">
        <w:t xml:space="preserve"> la situation de la loi de ratification de l’</w:t>
      </w:r>
      <w:r w:rsidR="0061283D">
        <w:t xml:space="preserve">ordonnance du 20 avril 2018 (II). </w:t>
      </w:r>
    </w:p>
    <w:p w14:paraId="5D3F1200" w14:textId="77777777" w:rsidR="004225CA" w:rsidRDefault="004225CA" w:rsidP="002E148B">
      <w:pPr>
        <w:spacing w:line="276" w:lineRule="auto"/>
      </w:pPr>
    </w:p>
    <w:p w14:paraId="64CC5440" w14:textId="3DD2C42D" w:rsidR="005158CC" w:rsidRDefault="00FF72B5" w:rsidP="002E148B">
      <w:pPr>
        <w:spacing w:line="276" w:lineRule="auto"/>
      </w:pPr>
      <w:r>
        <w:t xml:space="preserve"> </w:t>
      </w:r>
    </w:p>
    <w:p w14:paraId="50110D64" w14:textId="22853E70" w:rsidR="006850BF" w:rsidRPr="006850BF" w:rsidRDefault="006850BF" w:rsidP="00D2749E">
      <w:pPr>
        <w:pStyle w:val="Sous-titre"/>
        <w:numPr>
          <w:ilvl w:val="0"/>
          <w:numId w:val="5"/>
        </w:numPr>
        <w:rPr>
          <w:color w:val="000000" w:themeColor="text1"/>
        </w:rPr>
      </w:pPr>
      <w:bookmarkStart w:id="4" w:name="_Toc10130577"/>
      <w:r>
        <w:rPr>
          <w:color w:val="000000" w:themeColor="text1"/>
          <w:u w:val="single"/>
        </w:rPr>
        <w:t>L’ordonnance du 10 février 2016</w:t>
      </w:r>
      <w:bookmarkEnd w:id="4"/>
    </w:p>
    <w:p w14:paraId="0E4E296D" w14:textId="77777777" w:rsidR="00F53818" w:rsidRDefault="00AB7917" w:rsidP="00875767">
      <w:pPr>
        <w:spacing w:line="276" w:lineRule="auto"/>
      </w:pPr>
      <w:r>
        <w:t>Comme exposé précédemment, le droit des con</w:t>
      </w:r>
      <w:r w:rsidR="00F53818">
        <w:t xml:space="preserve">trats a subi, en premier lieu, </w:t>
      </w:r>
      <w:r>
        <w:t xml:space="preserve">une importante réforme </w:t>
      </w:r>
      <w:r w:rsidR="008F3759">
        <w:t xml:space="preserve">avec l’ordonnance du 10 février 2016. </w:t>
      </w:r>
    </w:p>
    <w:p w14:paraId="251E58D5" w14:textId="77777777" w:rsidR="005E7748" w:rsidRDefault="0081107A" w:rsidP="00875767">
      <w:pPr>
        <w:spacing w:line="276" w:lineRule="auto"/>
      </w:pPr>
      <w:r>
        <w:t>Conformément à l’article 2 du Code civil « </w:t>
      </w:r>
      <w:r>
        <w:rPr>
          <w:i/>
        </w:rPr>
        <w:t>la loi dispose pour l’avenir ; elle n’a point d’effet rétroactif</w:t>
      </w:r>
      <w:r>
        <w:t xml:space="preserve"> ». Ainsi, en matière contractuelle, il existe un principe de survie de loi dans le temps. En effet, lorsqu’une loi entre en vigueur elle s’applique aux contrats conclus à compter de cette date. </w:t>
      </w:r>
      <w:r w:rsidR="00D12A4C">
        <w:t xml:space="preserve">Les contrats conclus antérieurement sont soumis à la loi en vigueur au jour de leur conclusion, même pour les effets qu’ils produisent après l’entrée en vigueur de la nouvelle loi. </w:t>
      </w:r>
      <w:r w:rsidR="00DE6EB6">
        <w:t xml:space="preserve">L’article 9 de l’ordonnance du 10 février 2016 reprend ce principe en indiquant que </w:t>
      </w:r>
      <w:r w:rsidR="00623252">
        <w:t xml:space="preserve">seuls les contrats conclus après son entrée en vigueur, </w:t>
      </w:r>
      <w:r w:rsidR="00623252" w:rsidRPr="005E7748">
        <w:rPr>
          <w:b/>
        </w:rPr>
        <w:t>le 1</w:t>
      </w:r>
      <w:r w:rsidR="00623252" w:rsidRPr="005E7748">
        <w:rPr>
          <w:b/>
          <w:vertAlign w:val="superscript"/>
        </w:rPr>
        <w:t>er</w:t>
      </w:r>
      <w:r w:rsidR="00623252" w:rsidRPr="005E7748">
        <w:rPr>
          <w:b/>
        </w:rPr>
        <w:t xml:space="preserve"> octobre 2016</w:t>
      </w:r>
      <w:r w:rsidR="005E7748">
        <w:t>,</w:t>
      </w:r>
      <w:r w:rsidR="00623252">
        <w:t xml:space="preserve"> seront soumis aux nouvelles dispositions. </w:t>
      </w:r>
    </w:p>
    <w:p w14:paraId="52FD438B" w14:textId="77777777" w:rsidR="005E7748" w:rsidRDefault="005E7748" w:rsidP="00875767">
      <w:pPr>
        <w:spacing w:line="276" w:lineRule="auto"/>
      </w:pPr>
    </w:p>
    <w:p w14:paraId="55A364DE" w14:textId="2B0E55F7" w:rsidR="00E604FF" w:rsidRDefault="00E604FF" w:rsidP="00875767">
      <w:pPr>
        <w:spacing w:line="276" w:lineRule="auto"/>
      </w:pPr>
      <w:r>
        <w:t>L’article 9</w:t>
      </w:r>
      <w:r w:rsidR="005E7748">
        <w:t xml:space="preserve"> de l’ordonnance</w:t>
      </w:r>
      <w:r>
        <w:t xml:space="preserve"> fait</w:t>
      </w:r>
      <w:r w:rsidR="005E7748">
        <w:t xml:space="preserve"> toutefois</w:t>
      </w:r>
      <w:r>
        <w:t xml:space="preserve"> exception pour </w:t>
      </w:r>
      <w:r w:rsidRPr="005E7748">
        <w:rPr>
          <w:b/>
        </w:rPr>
        <w:t>les actions interrogatoires visées aux articles 1123, 1158 et 1183</w:t>
      </w:r>
      <w:r>
        <w:t xml:space="preserve"> </w:t>
      </w:r>
      <w:r w:rsidR="00477B9B">
        <w:t xml:space="preserve">du Code civil </w:t>
      </w:r>
      <w:r>
        <w:t>(cf</w:t>
      </w:r>
      <w:r w:rsidR="00477B9B">
        <w:t>.</w:t>
      </w:r>
      <w:r>
        <w:t xml:space="preserve"> </w:t>
      </w:r>
      <w:r>
        <w:rPr>
          <w:i/>
        </w:rPr>
        <w:t>infra</w:t>
      </w:r>
      <w:r>
        <w:t xml:space="preserve">) qui sont </w:t>
      </w:r>
      <w:r w:rsidRPr="005E7748">
        <w:rPr>
          <w:b/>
        </w:rPr>
        <w:t>d’application immédiate</w:t>
      </w:r>
      <w:r>
        <w:t xml:space="preserve">, c’est-à-dire même aux contrats conclus avant l’entrée en vigueur de la loi. </w:t>
      </w:r>
    </w:p>
    <w:p w14:paraId="3B6F99B8" w14:textId="6004BDE5" w:rsidR="005E7748" w:rsidRDefault="005E7748" w:rsidP="00D2749E">
      <w:pPr>
        <w:pStyle w:val="Paragraphedeliste"/>
        <w:numPr>
          <w:ilvl w:val="0"/>
          <w:numId w:val="3"/>
        </w:numPr>
        <w:spacing w:line="276" w:lineRule="auto"/>
      </w:pPr>
      <w:r>
        <w:rPr>
          <w:i/>
        </w:rPr>
        <w:t>Par exemple</w:t>
      </w:r>
      <w:r>
        <w:t xml:space="preserve"> : si un pacte de préférence est conclu en juin 2016, c’est la loi ancienne qui s’applique à tous ses effets et aux sanctions de son inexécution. Toutefois, </w:t>
      </w:r>
      <w:r w:rsidR="00307AA9">
        <w:t>un tiers qui voudrait acquérir le bien et aurait eu vent de l’existence d’un pacte de préférence conclu entre le bén</w:t>
      </w:r>
      <w:r w:rsidR="00DD6798">
        <w:t xml:space="preserve">éficiaire et le promettant pourra mettre en œuvre </w:t>
      </w:r>
      <w:r w:rsidR="00307AA9">
        <w:t>l’action interrogatoire</w:t>
      </w:r>
      <w:r w:rsidR="00DD6798">
        <w:t xml:space="preserve"> de l’article 1123 alinéas 3 et 4 du Code civil</w:t>
      </w:r>
      <w:r w:rsidR="00D33C10">
        <w:t xml:space="preserve"> et ses effets puisque ces dispositions sont d’application immédiate</w:t>
      </w:r>
      <w:r w:rsidR="00DD6798">
        <w:t xml:space="preserve"> (cf</w:t>
      </w:r>
      <w:r w:rsidR="00477B9B">
        <w:t>.</w:t>
      </w:r>
      <w:r w:rsidR="00DD6798">
        <w:t xml:space="preserve"> </w:t>
      </w:r>
      <w:r w:rsidR="00DD6798">
        <w:rPr>
          <w:i/>
        </w:rPr>
        <w:t>infra</w:t>
      </w:r>
      <w:r w:rsidR="00DD6798">
        <w:t xml:space="preserve"> </w:t>
      </w:r>
      <w:r w:rsidR="0072138B">
        <w:t xml:space="preserve">au chapitre consacré aux avant-contrats </w:t>
      </w:r>
      <w:r w:rsidR="00DD6798">
        <w:t xml:space="preserve">pour davantage de précisions). </w:t>
      </w:r>
    </w:p>
    <w:p w14:paraId="38D19E19" w14:textId="77777777" w:rsidR="006215B3" w:rsidRDefault="006215B3" w:rsidP="00875767">
      <w:pPr>
        <w:spacing w:line="276" w:lineRule="auto"/>
      </w:pPr>
    </w:p>
    <w:p w14:paraId="1C6BA5C8" w14:textId="4F9FE3E4" w:rsidR="00956DB4" w:rsidRDefault="009B5A25" w:rsidP="00875767">
      <w:pPr>
        <w:spacing w:line="276" w:lineRule="auto"/>
      </w:pPr>
      <w:r>
        <w:lastRenderedPageBreak/>
        <w:t>De plus, l</w:t>
      </w:r>
      <w:r w:rsidR="006215B3">
        <w:t xml:space="preserve">a loi de ratification du 20 avril 2018 a </w:t>
      </w:r>
      <w:r>
        <w:t>elle-même ajouté des précisions quant aux</w:t>
      </w:r>
      <w:r w:rsidR="006215B3">
        <w:t xml:space="preserve"> modalités d’</w:t>
      </w:r>
      <w:r w:rsidR="0012243D">
        <w:t>application</w:t>
      </w:r>
      <w:r w:rsidR="006215B3">
        <w:t xml:space="preserve"> dans le temps de l’ordonnance</w:t>
      </w:r>
      <w:r w:rsidR="00956DB4">
        <w:t xml:space="preserve"> du 10 février 2016</w:t>
      </w:r>
      <w:r w:rsidR="006215B3">
        <w:t xml:space="preserve">. En effet, </w:t>
      </w:r>
      <w:r w:rsidR="00956DB4">
        <w:t>la loi</w:t>
      </w:r>
      <w:r w:rsidR="006215B3">
        <w:t xml:space="preserve"> modifie l’article 9 de l’ordonnance en prévoyant que même les « </w:t>
      </w:r>
      <w:r w:rsidR="006215B3" w:rsidRPr="00956DB4">
        <w:rPr>
          <w:b/>
          <w:i/>
        </w:rPr>
        <w:t>effets légaux</w:t>
      </w:r>
      <w:r w:rsidR="006215B3" w:rsidRPr="00956DB4">
        <w:rPr>
          <w:b/>
        </w:rPr>
        <w:t> </w:t>
      </w:r>
      <w:r w:rsidR="006215B3">
        <w:t>»</w:t>
      </w:r>
      <w:r w:rsidR="006C473C">
        <w:rPr>
          <w:rStyle w:val="Appelnotedebasdep"/>
        </w:rPr>
        <w:footnoteReference w:id="1"/>
      </w:r>
      <w:r w:rsidR="006215B3">
        <w:t xml:space="preserve"> des contrats et « </w:t>
      </w:r>
      <w:r w:rsidR="006215B3" w:rsidRPr="00956DB4">
        <w:rPr>
          <w:b/>
          <w:i/>
        </w:rPr>
        <w:t>les dispositions d’ordre public</w:t>
      </w:r>
      <w:r w:rsidR="006215B3" w:rsidRPr="00956DB4">
        <w:rPr>
          <w:b/>
        </w:rPr>
        <w:t> </w:t>
      </w:r>
      <w:r w:rsidR="006215B3">
        <w:t xml:space="preserve">» n’ont pas d’effet rétroactif. </w:t>
      </w:r>
      <w:r w:rsidR="00A961DD">
        <w:t>Cet ajout limite donc la possibilité du juge d’appliquer certaines dispositions de l’ordonnance</w:t>
      </w:r>
      <w:r w:rsidR="006606EE">
        <w:t xml:space="preserve"> rétroactivement</w:t>
      </w:r>
      <w:r w:rsidR="00A961DD">
        <w:t xml:space="preserve"> à des contrats conclus avant son entrée en vigueur en déclarant une disposition d’ordre public ou en décidant qu’il ne s’agit que d’un effet légal du contrat. </w:t>
      </w:r>
    </w:p>
    <w:p w14:paraId="343EE9B7" w14:textId="77777777" w:rsidR="00956DB4" w:rsidRDefault="00956DB4" w:rsidP="00875767">
      <w:pPr>
        <w:spacing w:line="276" w:lineRule="auto"/>
      </w:pPr>
    </w:p>
    <w:p w14:paraId="5CAB097C" w14:textId="4FAB32C5" w:rsidR="006215B3" w:rsidRPr="006215B3" w:rsidRDefault="006215B3" w:rsidP="003E77CE">
      <w:pPr>
        <w:pBdr>
          <w:top w:val="dashed" w:sz="4" w:space="1" w:color="auto"/>
          <w:left w:val="dashed" w:sz="4" w:space="4" w:color="auto"/>
          <w:bottom w:val="dashed" w:sz="4" w:space="1" w:color="auto"/>
          <w:right w:val="dashed" w:sz="4" w:space="4" w:color="auto"/>
        </w:pBdr>
        <w:spacing w:line="276" w:lineRule="auto"/>
      </w:pPr>
      <w:r>
        <w:t>Toutes les dispositions de l’ordonnance</w:t>
      </w:r>
      <w:r w:rsidR="004E21DA">
        <w:t xml:space="preserve"> du 10 février 2016</w:t>
      </w:r>
      <w:r>
        <w:t xml:space="preserve">, hormis les actions interrogatoires, ne s’appliquent </w:t>
      </w:r>
      <w:r w:rsidR="003E77CE">
        <w:t xml:space="preserve">donc </w:t>
      </w:r>
      <w:r>
        <w:t>qu’aux contrats conclus à partir du 1</w:t>
      </w:r>
      <w:r w:rsidRPr="006215B3">
        <w:rPr>
          <w:vertAlign w:val="superscript"/>
        </w:rPr>
        <w:t>er</w:t>
      </w:r>
      <w:r>
        <w:t xml:space="preserve"> octobre 2016.</w:t>
      </w:r>
    </w:p>
    <w:p w14:paraId="09454DAC" w14:textId="77777777" w:rsidR="006850BF" w:rsidRDefault="006850BF" w:rsidP="00875767">
      <w:pPr>
        <w:spacing w:line="276" w:lineRule="auto"/>
      </w:pPr>
    </w:p>
    <w:p w14:paraId="38370B66" w14:textId="77777777" w:rsidR="005B2745" w:rsidRDefault="005B2745" w:rsidP="00875767">
      <w:pPr>
        <w:spacing w:line="276" w:lineRule="auto"/>
      </w:pPr>
    </w:p>
    <w:p w14:paraId="7C83A998" w14:textId="23F63D71" w:rsidR="00A54C5B" w:rsidRPr="00B630D3" w:rsidRDefault="00A54C5B" w:rsidP="00D2749E">
      <w:pPr>
        <w:pStyle w:val="Sous-titre"/>
        <w:numPr>
          <w:ilvl w:val="0"/>
          <w:numId w:val="5"/>
        </w:numPr>
        <w:rPr>
          <w:color w:val="000000" w:themeColor="text1"/>
          <w:u w:val="single"/>
        </w:rPr>
      </w:pPr>
      <w:bookmarkStart w:id="5" w:name="_Toc10130578"/>
      <w:r>
        <w:rPr>
          <w:color w:val="000000" w:themeColor="text1"/>
          <w:u w:val="single"/>
        </w:rPr>
        <w:t>La loi de ratification du 20 avril 2018</w:t>
      </w:r>
      <w:bookmarkEnd w:id="5"/>
    </w:p>
    <w:p w14:paraId="45335489" w14:textId="4DFC8F43" w:rsidR="00060605" w:rsidRDefault="00E604FF" w:rsidP="00875767">
      <w:pPr>
        <w:spacing w:line="276" w:lineRule="auto"/>
      </w:pPr>
      <w:r>
        <w:t>La loi</w:t>
      </w:r>
      <w:r w:rsidR="0075539C">
        <w:t xml:space="preserve"> du 20 avril 2018 reprend le même principe en son article 16. Elle prévoit que ses dispositions ne sont applicables qu’au</w:t>
      </w:r>
      <w:r w:rsidR="00202E17">
        <w:t>x</w:t>
      </w:r>
      <w:r w:rsidR="0075539C">
        <w:t xml:space="preserve"> contrat</w:t>
      </w:r>
      <w:r w:rsidR="000B7CDD">
        <w:t>s</w:t>
      </w:r>
      <w:r w:rsidR="0075539C">
        <w:t xml:space="preserve"> conclus après son entrée en vigueur, soit </w:t>
      </w:r>
      <w:r w:rsidR="0075539C" w:rsidRPr="008E0AFC">
        <w:rPr>
          <w:b/>
        </w:rPr>
        <w:t>le 1</w:t>
      </w:r>
      <w:r w:rsidR="0075539C" w:rsidRPr="008E0AFC">
        <w:rPr>
          <w:b/>
          <w:vertAlign w:val="superscript"/>
        </w:rPr>
        <w:t>er</w:t>
      </w:r>
      <w:r w:rsidR="0075539C" w:rsidRPr="008E0AFC">
        <w:rPr>
          <w:b/>
        </w:rPr>
        <w:t xml:space="preserve"> octobre 2018</w:t>
      </w:r>
      <w:r w:rsidR="0075539C">
        <w:t>.</w:t>
      </w:r>
      <w:r w:rsidR="006850BF">
        <w:t xml:space="preserve"> </w:t>
      </w:r>
      <w:r w:rsidR="000B7CDD">
        <w:t>Toutefois, l’article 16</w:t>
      </w:r>
      <w:r w:rsidR="000638B8">
        <w:t xml:space="preserve"> alinéa 3 précise que certaines modifications apportées ont « </w:t>
      </w:r>
      <w:r w:rsidR="000638B8">
        <w:rPr>
          <w:b/>
          <w:i/>
        </w:rPr>
        <w:t>un caractère interprétatif</w:t>
      </w:r>
      <w:r w:rsidR="000638B8">
        <w:t> ».</w:t>
      </w:r>
      <w:r w:rsidR="00D62C38">
        <w:t xml:space="preserve"> Cela signifie que ces dispositions interprètent celles de l’ordonnance du 10 février 2016 et qu’elles suivent donc sa date d’entrée en vigueur. </w:t>
      </w:r>
      <w:r w:rsidR="002605E9">
        <w:t xml:space="preserve">En effet, pour rappel, les lois interprétatives clarifient le sens d’une loi préexistante. Elles sont donc rétroactives car elles ne font que révéler les sens de la loi antérieure qu’elles interprètent. </w:t>
      </w:r>
    </w:p>
    <w:p w14:paraId="149B4D62" w14:textId="77777777" w:rsidR="008E0AFC" w:rsidRDefault="008E0AFC" w:rsidP="00875767">
      <w:pPr>
        <w:spacing w:line="276" w:lineRule="auto"/>
      </w:pPr>
    </w:p>
    <w:p w14:paraId="7AC680D6" w14:textId="5A5A5028" w:rsidR="00D936C2" w:rsidRDefault="00D62C38" w:rsidP="0002343F">
      <w:pPr>
        <w:pBdr>
          <w:top w:val="dashed" w:sz="4" w:space="1" w:color="auto"/>
          <w:left w:val="dashed" w:sz="4" w:space="4" w:color="auto"/>
          <w:bottom w:val="dashed" w:sz="4" w:space="1" w:color="auto"/>
          <w:right w:val="dashed" w:sz="4" w:space="4" w:color="auto"/>
        </w:pBdr>
        <w:spacing w:line="276" w:lineRule="auto"/>
      </w:pPr>
      <w:r>
        <w:t>Ainsi, les modifications apportées aux articles « </w:t>
      </w:r>
      <w:r>
        <w:rPr>
          <w:i/>
        </w:rPr>
        <w:t>1112, 1143, 1165, 1216-3, 1217, 1221, 1304-4, 1305-5, 1327-1, 1328-1, 1347-6 et 1352-4 du Code civil</w:t>
      </w:r>
      <w:r>
        <w:t> » s’appliquent aux contrats conclus à partir du 1</w:t>
      </w:r>
      <w:r w:rsidRPr="00D62C38">
        <w:rPr>
          <w:vertAlign w:val="superscript"/>
        </w:rPr>
        <w:t>er</w:t>
      </w:r>
      <w:r>
        <w:t xml:space="preserve"> </w:t>
      </w:r>
      <w:r w:rsidR="008E0AFC">
        <w:t>octobre 2016 alors même qu’elles n’ont été introduites q</w:t>
      </w:r>
      <w:r w:rsidR="00D936C2">
        <w:t>ue par la loi du 20 avril 2018.</w:t>
      </w:r>
    </w:p>
    <w:p w14:paraId="122F963C" w14:textId="77777777" w:rsidR="00391F7F" w:rsidRDefault="00391F7F" w:rsidP="0002343F">
      <w:pPr>
        <w:pBdr>
          <w:top w:val="dashed" w:sz="4" w:space="1" w:color="auto"/>
          <w:left w:val="dashed" w:sz="4" w:space="4" w:color="auto"/>
          <w:bottom w:val="dashed" w:sz="4" w:space="1" w:color="auto"/>
          <w:right w:val="dashed" w:sz="4" w:space="4" w:color="auto"/>
        </w:pBdr>
        <w:spacing w:line="276" w:lineRule="auto"/>
      </w:pPr>
    </w:p>
    <w:p w14:paraId="46A336FD" w14:textId="0720AAFE" w:rsidR="00391F7F" w:rsidRPr="00D936C2" w:rsidRDefault="00391F7F" w:rsidP="0002343F">
      <w:pPr>
        <w:pBdr>
          <w:top w:val="dashed" w:sz="4" w:space="1" w:color="auto"/>
          <w:left w:val="dashed" w:sz="4" w:space="4" w:color="auto"/>
          <w:bottom w:val="dashed" w:sz="4" w:space="1" w:color="auto"/>
          <w:right w:val="dashed" w:sz="4" w:space="4" w:color="auto"/>
        </w:pBdr>
        <w:spacing w:line="276" w:lineRule="auto"/>
      </w:pPr>
      <w:r>
        <w:t>Les autres modification</w:t>
      </w:r>
      <w:r w:rsidR="0066222B">
        <w:t>s</w:t>
      </w:r>
      <w:r>
        <w:t xml:space="preserve"> de la loi de ratification ne s’appliqueront qu’aux contrats conclus à partir de son entrée en vigueur le 1</w:t>
      </w:r>
      <w:r w:rsidRPr="00391F7F">
        <w:rPr>
          <w:vertAlign w:val="superscript"/>
        </w:rPr>
        <w:t>er</w:t>
      </w:r>
      <w:r>
        <w:t xml:space="preserve"> octobre 2018. </w:t>
      </w:r>
    </w:p>
    <w:p w14:paraId="500CCE14" w14:textId="77777777" w:rsidR="00060605" w:rsidRDefault="00060605" w:rsidP="00875767">
      <w:pPr>
        <w:spacing w:line="276" w:lineRule="auto"/>
      </w:pPr>
    </w:p>
    <w:p w14:paraId="164AAB70" w14:textId="77777777" w:rsidR="00060605" w:rsidRDefault="00060605" w:rsidP="00875767">
      <w:pPr>
        <w:spacing w:line="276" w:lineRule="auto"/>
      </w:pPr>
    </w:p>
    <w:p w14:paraId="427E8BB4" w14:textId="0406484A" w:rsidR="00041E6C" w:rsidRDefault="00060605" w:rsidP="0002343F">
      <w:pPr>
        <w:pStyle w:val="Sous-titre"/>
        <w:spacing w:after="0" w:line="276" w:lineRule="auto"/>
        <w:rPr>
          <w:b/>
        </w:rPr>
      </w:pPr>
      <w:r>
        <w:tab/>
      </w:r>
      <w:bookmarkStart w:id="6" w:name="_Toc10130579"/>
      <w:r>
        <w:rPr>
          <w:b/>
        </w:rPr>
        <w:t>Section 2 : L’application du nouveau droit par anticipation</w:t>
      </w:r>
      <w:bookmarkEnd w:id="6"/>
    </w:p>
    <w:p w14:paraId="0EA499BD" w14:textId="77777777" w:rsidR="0002343F" w:rsidRDefault="0002343F" w:rsidP="0002343F">
      <w:pPr>
        <w:pStyle w:val="Sous-titre"/>
        <w:spacing w:after="0" w:line="276" w:lineRule="auto"/>
        <w:rPr>
          <w:color w:val="000000" w:themeColor="text1"/>
        </w:rPr>
      </w:pPr>
    </w:p>
    <w:p w14:paraId="79178EF4" w14:textId="5914BEF9" w:rsidR="0002343F" w:rsidRPr="00635342" w:rsidRDefault="00041E6C" w:rsidP="00635342">
      <w:pPr>
        <w:spacing w:line="276" w:lineRule="auto"/>
      </w:pPr>
      <w:r>
        <w:t xml:space="preserve">En dépit des règles d’application de la loi dans le temps énoncées précédemment, </w:t>
      </w:r>
      <w:r w:rsidR="000F1777">
        <w:t>l</w:t>
      </w:r>
      <w:r w:rsidR="00DE15AC">
        <w:t xml:space="preserve">es juges ont procédé depuis l’entrée en vigueur de l’ordonnance du 10 février 2016 à une </w:t>
      </w:r>
      <w:r w:rsidR="00DE15AC" w:rsidRPr="0002343F">
        <w:rPr>
          <w:b/>
        </w:rPr>
        <w:t>application du droit nouveau par ant</w:t>
      </w:r>
      <w:r w:rsidR="00DE15AC" w:rsidRPr="00635342">
        <w:rPr>
          <w:b/>
        </w:rPr>
        <w:t>icipation</w:t>
      </w:r>
      <w:r w:rsidR="00DE15AC" w:rsidRPr="00635342">
        <w:t xml:space="preserve"> dans des affaires où leur étaient pourtant soumis des contrats conclus avant le 1</w:t>
      </w:r>
      <w:r w:rsidR="00DE15AC" w:rsidRPr="00635342">
        <w:rPr>
          <w:vertAlign w:val="superscript"/>
        </w:rPr>
        <w:t>er</w:t>
      </w:r>
      <w:r w:rsidR="00DE15AC" w:rsidRPr="00635342">
        <w:t xml:space="preserve"> octobre 2016.</w:t>
      </w:r>
    </w:p>
    <w:p w14:paraId="0BEF4AE6" w14:textId="77777777" w:rsidR="00635342" w:rsidRPr="00635342" w:rsidRDefault="00635342" w:rsidP="00635342">
      <w:pPr>
        <w:spacing w:line="276" w:lineRule="auto"/>
      </w:pPr>
    </w:p>
    <w:p w14:paraId="7306A347" w14:textId="2D5CC781" w:rsidR="00695B2A" w:rsidRPr="00635342" w:rsidRDefault="00335E48" w:rsidP="00635342">
      <w:pPr>
        <w:spacing w:line="276" w:lineRule="auto"/>
        <w:rPr>
          <w:color w:val="000000" w:themeColor="text1"/>
        </w:rPr>
      </w:pPr>
      <w:r w:rsidRPr="00635342">
        <w:rPr>
          <w:color w:val="000000" w:themeColor="text1"/>
        </w:rPr>
        <w:t>En effet, par des arrêts remarqués, la Cour de cassation a visé l’ordonnance du 10 février 2016</w:t>
      </w:r>
      <w:r w:rsidR="00635342">
        <w:rPr>
          <w:color w:val="000000" w:themeColor="text1"/>
        </w:rPr>
        <w:t>,</w:t>
      </w:r>
      <w:r w:rsidRPr="00635342">
        <w:rPr>
          <w:color w:val="000000" w:themeColor="text1"/>
        </w:rPr>
        <w:t xml:space="preserve"> sans pour autant l’appliquer</w:t>
      </w:r>
      <w:r w:rsidR="00635342">
        <w:rPr>
          <w:color w:val="000000" w:themeColor="text1"/>
        </w:rPr>
        <w:t>,</w:t>
      </w:r>
      <w:r w:rsidRPr="00635342">
        <w:rPr>
          <w:color w:val="000000" w:themeColor="text1"/>
        </w:rPr>
        <w:t xml:space="preserve"> mais pour </w:t>
      </w:r>
      <w:r w:rsidRPr="00635342">
        <w:rPr>
          <w:b/>
          <w:color w:val="000000" w:themeColor="text1"/>
        </w:rPr>
        <w:t>interpréter le droit ancien à la lumière du nouveau</w:t>
      </w:r>
      <w:r w:rsidRPr="00635342">
        <w:rPr>
          <w:color w:val="000000" w:themeColor="text1"/>
        </w:rPr>
        <w:t>. Par cette technique, le juge civil procède en réalité à une harmonisation de son droit et à une application anticipée des dispositions nouvelles.</w:t>
      </w:r>
      <w:r w:rsidR="0067666A" w:rsidRPr="00635342">
        <w:rPr>
          <w:color w:val="000000" w:themeColor="text1"/>
        </w:rPr>
        <w:t xml:space="preserve"> </w:t>
      </w:r>
      <w:r w:rsidRPr="00635342">
        <w:rPr>
          <w:color w:val="000000" w:themeColor="text1"/>
        </w:rPr>
        <w:t xml:space="preserve">On </w:t>
      </w:r>
      <w:r w:rsidR="00695B2A" w:rsidRPr="00635342">
        <w:rPr>
          <w:color w:val="000000" w:themeColor="text1"/>
        </w:rPr>
        <w:t>citera</w:t>
      </w:r>
      <w:r w:rsidRPr="00635342">
        <w:rPr>
          <w:color w:val="000000" w:themeColor="text1"/>
        </w:rPr>
        <w:t xml:space="preserve"> principalement </w:t>
      </w:r>
      <w:r w:rsidR="00695B2A" w:rsidRPr="00635342">
        <w:rPr>
          <w:color w:val="000000" w:themeColor="text1"/>
        </w:rPr>
        <w:t>deux arrêts illustrant cette démarche.</w:t>
      </w:r>
    </w:p>
    <w:p w14:paraId="4D764449" w14:textId="77777777" w:rsidR="0067666A" w:rsidRPr="00635342" w:rsidRDefault="0067666A" w:rsidP="00635342">
      <w:pPr>
        <w:spacing w:line="276" w:lineRule="auto"/>
        <w:rPr>
          <w:color w:val="000000" w:themeColor="text1"/>
        </w:rPr>
      </w:pPr>
    </w:p>
    <w:p w14:paraId="121A5DAD" w14:textId="2721FC65" w:rsidR="004F50D9" w:rsidRPr="00635342" w:rsidRDefault="00695B2A" w:rsidP="00D2749E">
      <w:pPr>
        <w:pStyle w:val="Paragraphedeliste"/>
        <w:numPr>
          <w:ilvl w:val="0"/>
          <w:numId w:val="3"/>
        </w:numPr>
        <w:spacing w:line="276" w:lineRule="auto"/>
        <w:rPr>
          <w:rFonts w:eastAsia="Times New Roman" w:cs="Times New Roman"/>
          <w:color w:val="000000" w:themeColor="text1"/>
          <w:szCs w:val="22"/>
          <w:lang w:eastAsia="fr-FR"/>
        </w:rPr>
      </w:pPr>
      <w:r w:rsidRPr="00635342">
        <w:rPr>
          <w:color w:val="000000" w:themeColor="text1"/>
          <w:szCs w:val="22"/>
        </w:rPr>
        <w:lastRenderedPageBreak/>
        <w:t xml:space="preserve">Le premier arrêt, rendu par la </w:t>
      </w:r>
      <w:r w:rsidRPr="00651CDA">
        <w:rPr>
          <w:b/>
          <w:color w:val="000000" w:themeColor="text1"/>
          <w:szCs w:val="22"/>
        </w:rPr>
        <w:t>chambre mixte le 24 février 2017</w:t>
      </w:r>
      <w:r w:rsidRPr="00635342">
        <w:rPr>
          <w:color w:val="000000" w:themeColor="text1"/>
          <w:szCs w:val="22"/>
        </w:rPr>
        <w:t xml:space="preserve">, </w:t>
      </w:r>
      <w:r w:rsidR="00E23675" w:rsidRPr="00635342">
        <w:rPr>
          <w:color w:val="000000" w:themeColor="text1"/>
          <w:szCs w:val="22"/>
        </w:rPr>
        <w:t xml:space="preserve">concernait un mandat conclu entre un agent immobilier et un propriétaire. La loi Hoguet du 2 janvier 1970, propre à ce mandat, prévoit </w:t>
      </w:r>
      <w:r w:rsidR="00802B29" w:rsidRPr="00635342">
        <w:rPr>
          <w:color w:val="000000" w:themeColor="text1"/>
          <w:szCs w:val="22"/>
        </w:rPr>
        <w:t>des formalités à des fins de validité et notamment la rédaction d’un écrit</w:t>
      </w:r>
      <w:r w:rsidR="00025162" w:rsidRPr="00635342">
        <w:rPr>
          <w:color w:val="000000" w:themeColor="text1"/>
          <w:szCs w:val="22"/>
        </w:rPr>
        <w:t xml:space="preserve">. Alors que l’agent immobilier avait délivré </w:t>
      </w:r>
      <w:r w:rsidR="0067666A" w:rsidRPr="00635342">
        <w:rPr>
          <w:color w:val="000000" w:themeColor="text1"/>
          <w:szCs w:val="22"/>
        </w:rPr>
        <w:t>congé au locataire, ce dernier s</w:t>
      </w:r>
      <w:r w:rsidR="00025162" w:rsidRPr="00635342">
        <w:rPr>
          <w:color w:val="000000" w:themeColor="text1"/>
          <w:szCs w:val="22"/>
        </w:rPr>
        <w:t>’</w:t>
      </w:r>
      <w:r w:rsidR="00EE2F2A" w:rsidRPr="00635342">
        <w:rPr>
          <w:color w:val="000000" w:themeColor="text1"/>
          <w:szCs w:val="22"/>
        </w:rPr>
        <w:t xml:space="preserve">était prévalu </w:t>
      </w:r>
      <w:r w:rsidR="0067666A" w:rsidRPr="00635342">
        <w:rPr>
          <w:color w:val="000000" w:themeColor="text1"/>
          <w:szCs w:val="22"/>
        </w:rPr>
        <w:t>d</w:t>
      </w:r>
      <w:r w:rsidR="00651CDA">
        <w:rPr>
          <w:color w:val="000000" w:themeColor="text1"/>
          <w:szCs w:val="22"/>
        </w:rPr>
        <w:t xml:space="preserve">es </w:t>
      </w:r>
      <w:r w:rsidR="0067666A" w:rsidRPr="00635342">
        <w:rPr>
          <w:color w:val="000000" w:themeColor="text1"/>
          <w:szCs w:val="22"/>
        </w:rPr>
        <w:t>irrégularités de forme du mandat conclu entre</w:t>
      </w:r>
      <w:r w:rsidR="00EE2F2A" w:rsidRPr="00635342">
        <w:rPr>
          <w:color w:val="000000" w:themeColor="text1"/>
          <w:szCs w:val="22"/>
        </w:rPr>
        <w:t xml:space="preserve"> l’a</w:t>
      </w:r>
      <w:r w:rsidR="0067666A" w:rsidRPr="00635342">
        <w:rPr>
          <w:color w:val="000000" w:themeColor="text1"/>
          <w:szCs w:val="22"/>
        </w:rPr>
        <w:t xml:space="preserve">gent et le propriétaire mandant </w:t>
      </w:r>
      <w:r w:rsidR="00EE2F2A" w:rsidRPr="00635342">
        <w:rPr>
          <w:color w:val="000000" w:themeColor="text1"/>
          <w:szCs w:val="22"/>
        </w:rPr>
        <w:t xml:space="preserve">pour </w:t>
      </w:r>
      <w:r w:rsidR="00DE389D" w:rsidRPr="00635342">
        <w:rPr>
          <w:color w:val="000000" w:themeColor="text1"/>
          <w:szCs w:val="22"/>
        </w:rPr>
        <w:t xml:space="preserve">invoquer la nullité du mandat et par conséquent du </w:t>
      </w:r>
      <w:r w:rsidR="00F874CD" w:rsidRPr="00635342">
        <w:rPr>
          <w:color w:val="000000" w:themeColor="text1"/>
          <w:szCs w:val="22"/>
        </w:rPr>
        <w:t xml:space="preserve">congé. </w:t>
      </w:r>
      <w:r w:rsidR="006C3442" w:rsidRPr="00635342">
        <w:rPr>
          <w:color w:val="000000" w:themeColor="text1"/>
          <w:szCs w:val="22"/>
        </w:rPr>
        <w:t>La question qui se posait donc était celle de savoir si la nullité de la loi Hoguet était une nullité absolue, qui pouvait être invoquée par toute personne ayant un intérêt à agir, ou</w:t>
      </w:r>
      <w:r w:rsidR="00651CDA">
        <w:rPr>
          <w:color w:val="000000" w:themeColor="text1"/>
          <w:szCs w:val="22"/>
        </w:rPr>
        <w:t xml:space="preserve"> seulement une nullité</w:t>
      </w:r>
      <w:r w:rsidR="006C3442" w:rsidRPr="00635342">
        <w:rPr>
          <w:color w:val="000000" w:themeColor="text1"/>
          <w:szCs w:val="22"/>
        </w:rPr>
        <w:t xml:space="preserve"> relative.</w:t>
      </w:r>
      <w:r w:rsidR="00156B0D" w:rsidRPr="00635342">
        <w:rPr>
          <w:color w:val="000000" w:themeColor="text1"/>
          <w:szCs w:val="22"/>
        </w:rPr>
        <w:t xml:space="preserve"> La chambre mixte de la Cour de cassation a choisi de répondre à cette question </w:t>
      </w:r>
      <w:r w:rsidR="00152891" w:rsidRPr="00635342">
        <w:rPr>
          <w:color w:val="000000" w:themeColor="text1"/>
          <w:szCs w:val="22"/>
        </w:rPr>
        <w:t xml:space="preserve">en visant l’ordonnance du 10 février 2016. </w:t>
      </w:r>
      <w:r w:rsidR="004F50D9" w:rsidRPr="00635342">
        <w:rPr>
          <w:color w:val="000000" w:themeColor="text1"/>
          <w:szCs w:val="22"/>
        </w:rPr>
        <w:t xml:space="preserve">La Cour énonce en effet que </w:t>
      </w:r>
      <w:r w:rsidR="0070151C" w:rsidRPr="00635342">
        <w:rPr>
          <w:rFonts w:eastAsia="Times New Roman" w:cs="Times New Roman"/>
          <w:color w:val="000000" w:themeColor="text1"/>
          <w:szCs w:val="22"/>
          <w:shd w:val="clear" w:color="auto" w:fill="FFFFFF"/>
          <w:lang w:eastAsia="fr-FR"/>
        </w:rPr>
        <w:t>«</w:t>
      </w:r>
      <w:r w:rsidR="004F50D9" w:rsidRPr="00635342">
        <w:rPr>
          <w:rFonts w:eastAsia="Times New Roman" w:cs="Times New Roman"/>
          <w:i/>
          <w:color w:val="000000" w:themeColor="text1"/>
          <w:szCs w:val="22"/>
          <w:shd w:val="clear" w:color="auto" w:fill="FFFFFF"/>
          <w:lang w:eastAsia="fr-FR"/>
        </w:rPr>
        <w:t xml:space="preserve"> </w:t>
      </w:r>
      <w:r w:rsidR="004F50D9" w:rsidRPr="00635342">
        <w:rPr>
          <w:rFonts w:eastAsia="Times New Roman" w:cs="Times New Roman"/>
          <w:b/>
          <w:i/>
          <w:color w:val="000000" w:themeColor="text1"/>
          <w:szCs w:val="22"/>
          <w:shd w:val="clear" w:color="auto" w:fill="FFFFFF"/>
          <w:lang w:eastAsia="fr-FR"/>
        </w:rPr>
        <w:t>l’évolution du droit des obligations</w:t>
      </w:r>
      <w:r w:rsidR="004F50D9" w:rsidRPr="00635342">
        <w:rPr>
          <w:rFonts w:eastAsia="Times New Roman" w:cs="Times New Roman"/>
          <w:i/>
          <w:color w:val="000000" w:themeColor="text1"/>
          <w:szCs w:val="22"/>
          <w:shd w:val="clear" w:color="auto" w:fill="FFFFFF"/>
          <w:lang w:eastAsia="fr-FR"/>
        </w:rPr>
        <w:t xml:space="preserve">, résultant de l’ordonnance n° 2016-131 du 10 février 2016, </w:t>
      </w:r>
      <w:r w:rsidR="004F50D9" w:rsidRPr="00635342">
        <w:rPr>
          <w:rFonts w:eastAsia="Times New Roman" w:cs="Times New Roman"/>
          <w:b/>
          <w:i/>
          <w:color w:val="000000" w:themeColor="text1"/>
          <w:szCs w:val="22"/>
          <w:shd w:val="clear" w:color="auto" w:fill="FFFFFF"/>
          <w:lang w:eastAsia="fr-FR"/>
        </w:rPr>
        <w:t>conduit à apprécier différemment l’objectif poursuivi par les dispositions relatives aux prescriptions formelles que doit respecter le mandat</w:t>
      </w:r>
      <w:r w:rsidR="004F50D9" w:rsidRPr="00635342">
        <w:rPr>
          <w:rFonts w:eastAsia="Times New Roman" w:cs="Times New Roman"/>
          <w:i/>
          <w:color w:val="000000" w:themeColor="text1"/>
          <w:szCs w:val="22"/>
          <w:shd w:val="clear" w:color="auto" w:fill="FFFFFF"/>
          <w:lang w:eastAsia="fr-FR"/>
        </w:rPr>
        <w:t>, lesquelles visent la seule protection du mandant dans ses rapports avec le mandataire</w:t>
      </w:r>
      <w:r w:rsidR="0070151C" w:rsidRPr="00635342">
        <w:rPr>
          <w:rFonts w:eastAsia="Times New Roman" w:cs="Times New Roman"/>
          <w:color w:val="000000" w:themeColor="text1"/>
          <w:szCs w:val="22"/>
          <w:shd w:val="clear" w:color="auto" w:fill="FFFFFF"/>
          <w:lang w:eastAsia="fr-FR"/>
        </w:rPr>
        <w:t> »</w:t>
      </w:r>
      <w:r w:rsidR="00A3755B" w:rsidRPr="00635342">
        <w:rPr>
          <w:rFonts w:eastAsia="Times New Roman" w:cs="Times New Roman"/>
          <w:color w:val="000000" w:themeColor="text1"/>
          <w:szCs w:val="22"/>
          <w:shd w:val="clear" w:color="auto" w:fill="FFFFFF"/>
          <w:lang w:eastAsia="fr-FR"/>
        </w:rPr>
        <w:t xml:space="preserve">. De ce fait, la Cour </w:t>
      </w:r>
      <w:r w:rsidR="0067666A" w:rsidRPr="00635342">
        <w:rPr>
          <w:rFonts w:eastAsia="Times New Roman" w:cs="Times New Roman"/>
          <w:color w:val="000000" w:themeColor="text1"/>
          <w:szCs w:val="22"/>
          <w:shd w:val="clear" w:color="auto" w:fill="FFFFFF"/>
          <w:lang w:eastAsia="fr-FR"/>
        </w:rPr>
        <w:t>cite</w:t>
      </w:r>
      <w:r w:rsidR="00A3755B" w:rsidRPr="00635342">
        <w:rPr>
          <w:rFonts w:eastAsia="Times New Roman" w:cs="Times New Roman"/>
          <w:color w:val="000000" w:themeColor="text1"/>
          <w:szCs w:val="22"/>
          <w:shd w:val="clear" w:color="auto" w:fill="FFFFFF"/>
          <w:lang w:eastAsia="fr-FR"/>
        </w:rPr>
        <w:t xml:space="preserve"> explicitement la réforme</w:t>
      </w:r>
      <w:r w:rsidR="00257964" w:rsidRPr="00635342">
        <w:rPr>
          <w:rFonts w:eastAsia="Times New Roman" w:cs="Times New Roman"/>
          <w:color w:val="000000" w:themeColor="text1"/>
          <w:szCs w:val="22"/>
          <w:shd w:val="clear" w:color="auto" w:fill="FFFFFF"/>
          <w:lang w:eastAsia="fr-FR"/>
        </w:rPr>
        <w:t>,</w:t>
      </w:r>
      <w:r w:rsidR="00A3755B" w:rsidRPr="00635342">
        <w:rPr>
          <w:rFonts w:eastAsia="Times New Roman" w:cs="Times New Roman"/>
          <w:color w:val="000000" w:themeColor="text1"/>
          <w:szCs w:val="22"/>
          <w:shd w:val="clear" w:color="auto" w:fill="FFFFFF"/>
          <w:lang w:eastAsia="fr-FR"/>
        </w:rPr>
        <w:t xml:space="preserve"> pourtant non applicable en l’espèce</w:t>
      </w:r>
      <w:r w:rsidR="00257964" w:rsidRPr="00635342">
        <w:rPr>
          <w:rFonts w:eastAsia="Times New Roman" w:cs="Times New Roman"/>
          <w:color w:val="000000" w:themeColor="text1"/>
          <w:szCs w:val="22"/>
          <w:shd w:val="clear" w:color="auto" w:fill="FFFFFF"/>
          <w:lang w:eastAsia="fr-FR"/>
        </w:rPr>
        <w:t>,</w:t>
      </w:r>
      <w:r w:rsidR="00A3755B" w:rsidRPr="00635342">
        <w:rPr>
          <w:rFonts w:eastAsia="Times New Roman" w:cs="Times New Roman"/>
          <w:color w:val="000000" w:themeColor="text1"/>
          <w:szCs w:val="22"/>
          <w:shd w:val="clear" w:color="auto" w:fill="FFFFFF"/>
          <w:lang w:eastAsia="fr-FR"/>
        </w:rPr>
        <w:t xml:space="preserve"> afin d’apprécier l’ancien droit</w:t>
      </w:r>
      <w:r w:rsidR="00BE6CEB">
        <w:rPr>
          <w:rFonts w:eastAsia="Times New Roman" w:cs="Times New Roman"/>
          <w:color w:val="000000" w:themeColor="text1"/>
          <w:szCs w:val="22"/>
          <w:shd w:val="clear" w:color="auto" w:fill="FFFFFF"/>
          <w:lang w:eastAsia="fr-FR"/>
        </w:rPr>
        <w:t>,</w:t>
      </w:r>
      <w:r w:rsidR="00A3755B" w:rsidRPr="00635342">
        <w:rPr>
          <w:rFonts w:eastAsia="Times New Roman" w:cs="Times New Roman"/>
          <w:color w:val="000000" w:themeColor="text1"/>
          <w:szCs w:val="22"/>
          <w:shd w:val="clear" w:color="auto" w:fill="FFFFFF"/>
          <w:lang w:eastAsia="fr-FR"/>
        </w:rPr>
        <w:t xml:space="preserve"> et notamment la définition de la nullité</w:t>
      </w:r>
      <w:r w:rsidR="003037C4">
        <w:rPr>
          <w:rFonts w:eastAsia="Times New Roman" w:cs="Times New Roman"/>
          <w:color w:val="000000" w:themeColor="text1"/>
          <w:szCs w:val="22"/>
          <w:shd w:val="clear" w:color="auto" w:fill="FFFFFF"/>
          <w:lang w:eastAsia="fr-FR"/>
        </w:rPr>
        <w:t>,</w:t>
      </w:r>
      <w:r w:rsidR="00A3755B" w:rsidRPr="00635342">
        <w:rPr>
          <w:rFonts w:eastAsia="Times New Roman" w:cs="Times New Roman"/>
          <w:color w:val="000000" w:themeColor="text1"/>
          <w:szCs w:val="22"/>
          <w:shd w:val="clear" w:color="auto" w:fill="FFFFFF"/>
          <w:lang w:eastAsia="fr-FR"/>
        </w:rPr>
        <w:t xml:space="preserve"> à la lumière du nouveau droit. </w:t>
      </w:r>
      <w:r w:rsidR="00257964" w:rsidRPr="00635342">
        <w:rPr>
          <w:rFonts w:eastAsia="Times New Roman" w:cs="Times New Roman"/>
          <w:color w:val="000000" w:themeColor="text1"/>
          <w:szCs w:val="22"/>
          <w:shd w:val="clear" w:color="auto" w:fill="FFFFFF"/>
          <w:lang w:eastAsia="fr-FR"/>
        </w:rPr>
        <w:t>Elle adopte ainsi, en l’espèce, la définition moderne de la nullité relative, comme visant à protéger un intérêt privé et invocable seulement par la personne visée, pour l’appliquer à la loi Hoguet</w:t>
      </w:r>
      <w:r w:rsidR="00FD0A25" w:rsidRPr="00635342">
        <w:rPr>
          <w:rFonts w:eastAsia="Times New Roman" w:cs="Times New Roman"/>
          <w:color w:val="000000" w:themeColor="text1"/>
          <w:szCs w:val="22"/>
          <w:shd w:val="clear" w:color="auto" w:fill="FFFFFF"/>
          <w:lang w:eastAsia="fr-FR"/>
        </w:rPr>
        <w:t xml:space="preserve"> et à ses prescriptions de formes. </w:t>
      </w:r>
    </w:p>
    <w:p w14:paraId="6B20AD7C" w14:textId="77777777" w:rsidR="003F438C" w:rsidRPr="00826C81" w:rsidRDefault="003F438C" w:rsidP="00826C81">
      <w:pPr>
        <w:spacing w:line="276" w:lineRule="auto"/>
        <w:rPr>
          <w:color w:val="000000" w:themeColor="text1"/>
          <w:szCs w:val="22"/>
          <w:lang w:eastAsia="fr-FR"/>
        </w:rPr>
      </w:pPr>
    </w:p>
    <w:p w14:paraId="0A56A0B5" w14:textId="649DD1B6" w:rsidR="001156D9" w:rsidRPr="001156D9" w:rsidRDefault="003F438C" w:rsidP="00D2749E">
      <w:pPr>
        <w:pStyle w:val="Paragraphedeliste"/>
        <w:numPr>
          <w:ilvl w:val="0"/>
          <w:numId w:val="3"/>
        </w:numPr>
        <w:spacing w:line="276" w:lineRule="auto"/>
        <w:rPr>
          <w:i/>
          <w:color w:val="000000" w:themeColor="text1"/>
          <w:szCs w:val="22"/>
          <w:lang w:eastAsia="fr-FR"/>
        </w:rPr>
      </w:pPr>
      <w:r w:rsidRPr="00826C81">
        <w:rPr>
          <w:color w:val="000000" w:themeColor="text1"/>
          <w:szCs w:val="22"/>
          <w:lang w:eastAsia="fr-FR"/>
        </w:rPr>
        <w:t xml:space="preserve">Le </w:t>
      </w:r>
      <w:r w:rsidR="003037C4" w:rsidRPr="00826C81">
        <w:rPr>
          <w:color w:val="000000" w:themeColor="text1"/>
          <w:szCs w:val="22"/>
          <w:lang w:eastAsia="fr-FR"/>
        </w:rPr>
        <w:t>second arrêt illu</w:t>
      </w:r>
      <w:r w:rsidR="00B974BA" w:rsidRPr="00826C81">
        <w:rPr>
          <w:color w:val="000000" w:themeColor="text1"/>
          <w:szCs w:val="22"/>
          <w:lang w:eastAsia="fr-FR"/>
        </w:rPr>
        <w:t>strant cette technique est celui</w:t>
      </w:r>
      <w:r w:rsidR="003037C4" w:rsidRPr="00826C81">
        <w:rPr>
          <w:color w:val="000000" w:themeColor="text1"/>
          <w:szCs w:val="22"/>
          <w:lang w:eastAsia="fr-FR"/>
        </w:rPr>
        <w:t xml:space="preserve"> rendu par la chambre sociale de la Cour de cassation le </w:t>
      </w:r>
      <w:r w:rsidR="003037C4" w:rsidRPr="001156D9">
        <w:rPr>
          <w:b/>
          <w:color w:val="000000" w:themeColor="text1"/>
          <w:szCs w:val="22"/>
          <w:lang w:eastAsia="fr-FR"/>
        </w:rPr>
        <w:t>21 septembre 2017</w:t>
      </w:r>
      <w:r w:rsidR="00B974BA" w:rsidRPr="00826C81">
        <w:rPr>
          <w:color w:val="000000" w:themeColor="text1"/>
          <w:szCs w:val="22"/>
          <w:lang w:eastAsia="fr-FR"/>
        </w:rPr>
        <w:t xml:space="preserve"> (ce sont plus précisément deux espèces rendues le même jour)</w:t>
      </w:r>
      <w:r w:rsidR="003037C4" w:rsidRPr="00826C81">
        <w:rPr>
          <w:color w:val="000000" w:themeColor="text1"/>
          <w:szCs w:val="22"/>
          <w:lang w:eastAsia="fr-FR"/>
        </w:rPr>
        <w:t xml:space="preserve">. </w:t>
      </w:r>
      <w:r w:rsidR="003C739F" w:rsidRPr="00826C81">
        <w:rPr>
          <w:color w:val="000000" w:themeColor="text1"/>
          <w:szCs w:val="22"/>
          <w:lang w:eastAsia="fr-FR"/>
        </w:rPr>
        <w:t>Dans</w:t>
      </w:r>
      <w:r w:rsidR="003A230F" w:rsidRPr="00826C81">
        <w:rPr>
          <w:color w:val="000000" w:themeColor="text1"/>
          <w:szCs w:val="22"/>
          <w:lang w:eastAsia="fr-FR"/>
        </w:rPr>
        <w:t xml:space="preserve"> cette affaire, </w:t>
      </w:r>
      <w:r w:rsidR="00B06C72" w:rsidRPr="00826C81">
        <w:rPr>
          <w:color w:val="000000" w:themeColor="text1"/>
          <w:szCs w:val="22"/>
          <w:lang w:eastAsia="fr-FR"/>
        </w:rPr>
        <w:t>un rugbyman soutenait que la promesse d’emba</w:t>
      </w:r>
      <w:r w:rsidR="005132E1">
        <w:rPr>
          <w:color w:val="000000" w:themeColor="text1"/>
          <w:szCs w:val="22"/>
          <w:lang w:eastAsia="fr-FR"/>
        </w:rPr>
        <w:t>uche qu’il avait reçue constituait</w:t>
      </w:r>
      <w:r w:rsidR="00B06C72" w:rsidRPr="00826C81">
        <w:rPr>
          <w:color w:val="000000" w:themeColor="text1"/>
          <w:szCs w:val="22"/>
          <w:lang w:eastAsia="fr-FR"/>
        </w:rPr>
        <w:t xml:space="preserve"> un contrat de promesse et non une offre. Ainsi, il estimait que son retrait devait être sanctionné par une exécution forcée en nature. </w:t>
      </w:r>
      <w:r w:rsidR="00826C81" w:rsidRPr="00826C81">
        <w:rPr>
          <w:color w:val="000000" w:themeColor="text1"/>
          <w:szCs w:val="22"/>
          <w:lang w:eastAsia="fr-FR"/>
        </w:rPr>
        <w:t>Au visa des articles 1134 ancien du Code civil et L. 1221-1 du Code du travail</w:t>
      </w:r>
      <w:r w:rsidR="00B974BA" w:rsidRPr="00826C81">
        <w:rPr>
          <w:color w:val="000000" w:themeColor="text1"/>
          <w:szCs w:val="22"/>
          <w:lang w:eastAsia="fr-FR"/>
        </w:rPr>
        <w:t xml:space="preserve"> </w:t>
      </w:r>
      <w:r w:rsidR="00826C81" w:rsidRPr="00826C81">
        <w:rPr>
          <w:color w:val="000000" w:themeColor="text1"/>
          <w:szCs w:val="22"/>
          <w:lang w:eastAsia="fr-FR"/>
        </w:rPr>
        <w:t>la cour de cassation énonce que «</w:t>
      </w:r>
      <w:r w:rsidR="00826C81" w:rsidRPr="00826C81">
        <w:rPr>
          <w:i/>
          <w:color w:val="000000" w:themeColor="text1"/>
          <w:szCs w:val="22"/>
        </w:rPr>
        <w:t xml:space="preserve"> </w:t>
      </w:r>
      <w:r w:rsidR="00826C81" w:rsidRPr="00826C81">
        <w:rPr>
          <w:b/>
          <w:i/>
          <w:color w:val="000000" w:themeColor="text1"/>
          <w:szCs w:val="22"/>
        </w:rPr>
        <w:t>l’évolution du droit des obligations, résultant de l’ordonnance n° 2016-131 du 10 février 2016, conduit à apprécier différemment, dans les relations de travail, la portée des offres et promesses de contrat de travail</w:t>
      </w:r>
      <w:r w:rsidR="00826C81" w:rsidRPr="00826C81">
        <w:rPr>
          <w:i/>
          <w:color w:val="000000" w:themeColor="text1"/>
          <w:szCs w:val="22"/>
        </w:rPr>
        <w:t> ;</w:t>
      </w:r>
      <w:r w:rsidR="00826C81">
        <w:rPr>
          <w:i/>
          <w:color w:val="000000" w:themeColor="text1"/>
          <w:szCs w:val="22"/>
        </w:rPr>
        <w:t xml:space="preserve"> </w:t>
      </w:r>
      <w:r w:rsidR="00826C81" w:rsidRPr="00826C81">
        <w:rPr>
          <w:i/>
          <w:color w:val="000000" w:themeColor="text1"/>
          <w:szCs w:val="22"/>
        </w:rPr>
        <w:t xml:space="preserve">Attendu que l’acte par lequel un employeur propose un engagement précisant l’emploi, la rémunération et la date d’entrée en fonction et exprime la volonté de son auteur d’être lié en cas d’acceptation, constitue une offre de contrat de travail, qui peut être librement rétractée tant qu’elle n’est pas parvenue à son destinataire ; que la rétractation de l’offre avant l’expiration du délai fixé par son auteur ou, à défaut, l’issue d’un délai raisonnable, fait obstacle à la conclusion du contrat de travail et engage la responsabilité extracontractuelle de son auteur ; Attendu, en revanche, que la promesse unilatérale de contrat de travail est le contrat par lequel une partie, le promettant, accorde à l’autre, le bénéficiaire, le droit d’opter pour la conclusion d’un contrat de travail, dont l’emploi, la rémunération et la date d’entrée en fonction sont déterminés, et pour la formation duquel ne manque que le consentement du bénéficiaire ; que </w:t>
      </w:r>
      <w:r w:rsidR="00826C81" w:rsidRPr="00826C81">
        <w:rPr>
          <w:b/>
          <w:i/>
          <w:color w:val="000000" w:themeColor="text1"/>
          <w:szCs w:val="22"/>
        </w:rPr>
        <w:t>la révocation de la promesse pendant le temps laissé au bénéficiaire pour opter n’empêche pas la formation du contrat de travail promis </w:t>
      </w:r>
      <w:r w:rsidR="00826C81" w:rsidRPr="00826C81">
        <w:rPr>
          <w:color w:val="000000" w:themeColor="text1"/>
          <w:szCs w:val="22"/>
        </w:rPr>
        <w:t>»</w:t>
      </w:r>
      <w:r w:rsidR="00826C81">
        <w:rPr>
          <w:color w:val="000000" w:themeColor="text1"/>
          <w:szCs w:val="22"/>
        </w:rPr>
        <w:t>. En l’espèce, la Cour de cassation considère que la promesse d’embauche est une offre de contracter</w:t>
      </w:r>
      <w:r w:rsidR="00D36EB0">
        <w:rPr>
          <w:color w:val="000000" w:themeColor="text1"/>
          <w:szCs w:val="22"/>
        </w:rPr>
        <w:t xml:space="preserve">. En revanche, au-delà de l’apport de l’arrêt en droit social, la Cour vise en l’espèce la réforme du droit des contrats, bien que non applicable, pour interpréter le droit ancien. Ainsi, par son attendu de principe, elle semble s’aligner sur la sanction désormais préconisée par l’article 1124 nouveau du Code civil en cas de rétractation d’une promesse unilatérale. Cela signifierait qu’elle </w:t>
      </w:r>
      <w:r w:rsidR="00D36EB0">
        <w:rPr>
          <w:color w:val="000000" w:themeColor="text1"/>
          <w:szCs w:val="22"/>
        </w:rPr>
        <w:lastRenderedPageBreak/>
        <w:t xml:space="preserve">renoncerait à la jurisprudence </w:t>
      </w:r>
      <w:r w:rsidR="00D36EB0" w:rsidRPr="00D36EB0">
        <w:rPr>
          <w:i/>
          <w:color w:val="000000" w:themeColor="text1"/>
          <w:szCs w:val="22"/>
        </w:rPr>
        <w:t>consorts Cruz</w:t>
      </w:r>
      <w:r w:rsidR="00D36EB0">
        <w:rPr>
          <w:color w:val="000000" w:themeColor="text1"/>
          <w:szCs w:val="22"/>
        </w:rPr>
        <w:t xml:space="preserve"> pour</w:t>
      </w:r>
      <w:r w:rsidR="00B66EC9">
        <w:rPr>
          <w:color w:val="000000" w:themeColor="text1"/>
          <w:szCs w:val="22"/>
        </w:rPr>
        <w:t xml:space="preserve"> interpréter le droit ancien à la lumière des nouvelles dispositions (cf</w:t>
      </w:r>
      <w:r w:rsidR="002C4B6D">
        <w:rPr>
          <w:color w:val="000000" w:themeColor="text1"/>
          <w:szCs w:val="22"/>
        </w:rPr>
        <w:t>.</w:t>
      </w:r>
      <w:r w:rsidR="00B66EC9">
        <w:rPr>
          <w:color w:val="000000" w:themeColor="text1"/>
          <w:szCs w:val="22"/>
        </w:rPr>
        <w:t xml:space="preserve"> </w:t>
      </w:r>
      <w:r w:rsidR="00B66EC9">
        <w:rPr>
          <w:i/>
          <w:color w:val="000000" w:themeColor="text1"/>
          <w:szCs w:val="22"/>
        </w:rPr>
        <w:t>infra</w:t>
      </w:r>
      <w:r w:rsidR="00B66EC9">
        <w:rPr>
          <w:color w:val="000000" w:themeColor="text1"/>
          <w:szCs w:val="22"/>
        </w:rPr>
        <w:t xml:space="preserve"> les développements consacrés aux avant-contrats).</w:t>
      </w:r>
    </w:p>
    <w:p w14:paraId="4679E44A" w14:textId="77777777" w:rsidR="001156D9" w:rsidRDefault="001156D9" w:rsidP="001156D9">
      <w:pPr>
        <w:spacing w:line="276" w:lineRule="auto"/>
        <w:rPr>
          <w:color w:val="000000" w:themeColor="text1"/>
          <w:szCs w:val="22"/>
        </w:rPr>
      </w:pPr>
    </w:p>
    <w:p w14:paraId="6865090E" w14:textId="0FFE7F8B" w:rsidR="001156D9" w:rsidRDefault="001156D9" w:rsidP="001156D9">
      <w:pPr>
        <w:spacing w:line="276" w:lineRule="auto"/>
        <w:rPr>
          <w:color w:val="000000" w:themeColor="text1"/>
          <w:szCs w:val="22"/>
        </w:rPr>
      </w:pPr>
      <w:r>
        <w:rPr>
          <w:color w:val="000000" w:themeColor="text1"/>
          <w:szCs w:val="22"/>
        </w:rPr>
        <w:t xml:space="preserve">Il faut retenir de cette jurisprudence que, même si l’ordonnance du 10 février 2016 ne s’applique qu’aux contrats conclus après son entrée en vigueur, elle pourrait néanmoins être appliquée par anticipation, par la technique de l’interprétation de l’ancien droit à sa lumière, toutes les fois où cette interprétation ne serait pas </w:t>
      </w:r>
      <w:r>
        <w:rPr>
          <w:i/>
          <w:color w:val="000000" w:themeColor="text1"/>
          <w:szCs w:val="22"/>
        </w:rPr>
        <w:t>contra legem</w:t>
      </w:r>
      <w:r w:rsidR="003F628D">
        <w:rPr>
          <w:color w:val="000000" w:themeColor="text1"/>
          <w:szCs w:val="22"/>
        </w:rPr>
        <w:t xml:space="preserve"> (c’est-à-dire ne s’opposerait pas à une disposition légale contraire).</w:t>
      </w:r>
    </w:p>
    <w:p w14:paraId="14F9E4CB" w14:textId="6D4E3206" w:rsidR="00826C81" w:rsidRDefault="001156D9" w:rsidP="001156D9">
      <w:pPr>
        <w:spacing w:line="276" w:lineRule="auto"/>
        <w:rPr>
          <w:color w:val="000000" w:themeColor="text1"/>
          <w:szCs w:val="22"/>
        </w:rPr>
      </w:pPr>
      <w:r>
        <w:rPr>
          <w:color w:val="000000" w:themeColor="text1"/>
          <w:szCs w:val="22"/>
        </w:rPr>
        <w:t>On peut même avancer</w:t>
      </w:r>
      <w:r w:rsidR="00B66EC9" w:rsidRPr="001156D9">
        <w:rPr>
          <w:color w:val="000000" w:themeColor="text1"/>
          <w:szCs w:val="22"/>
        </w:rPr>
        <w:t xml:space="preserve"> </w:t>
      </w:r>
      <w:r>
        <w:rPr>
          <w:color w:val="000000" w:themeColor="text1"/>
          <w:szCs w:val="22"/>
        </w:rPr>
        <w:t>que cette même jurisprudence pourra être mise en place pour les nouvelles dispositions de la loi du 20 avril 2018.</w:t>
      </w:r>
    </w:p>
    <w:p w14:paraId="7D527D68" w14:textId="37CE32A1" w:rsidR="00B17296" w:rsidRDefault="00B17296" w:rsidP="001156D9">
      <w:pPr>
        <w:spacing w:line="276" w:lineRule="auto"/>
        <w:rPr>
          <w:color w:val="000000" w:themeColor="text1"/>
          <w:szCs w:val="22"/>
        </w:rPr>
      </w:pPr>
    </w:p>
    <w:p w14:paraId="66FBF415" w14:textId="0655D076" w:rsidR="00FD6137" w:rsidRPr="00FD6137" w:rsidRDefault="00FD6137" w:rsidP="00FD613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color w:val="000000" w:themeColor="text1"/>
          <w:szCs w:val="22"/>
          <w:u w:val="single"/>
        </w:rPr>
      </w:pPr>
      <w:r w:rsidRPr="00FD6137">
        <w:rPr>
          <w:b/>
          <w:color w:val="000000" w:themeColor="text1"/>
          <w:szCs w:val="22"/>
          <w:u w:val="single"/>
        </w:rPr>
        <w:t>Actualité du sujet : : Cass. civ. 1</w:t>
      </w:r>
      <w:r w:rsidRPr="00FD6137">
        <w:rPr>
          <w:b/>
          <w:color w:val="000000" w:themeColor="text1"/>
          <w:szCs w:val="22"/>
          <w:u w:val="single"/>
          <w:vertAlign w:val="superscript"/>
        </w:rPr>
        <w:t>re</w:t>
      </w:r>
      <w:r w:rsidRPr="00FD6137">
        <w:rPr>
          <w:b/>
          <w:color w:val="000000" w:themeColor="text1"/>
          <w:szCs w:val="22"/>
          <w:u w:val="single"/>
        </w:rPr>
        <w:t>, 19 septembre 2018 :</w:t>
      </w:r>
    </w:p>
    <w:p w14:paraId="7C790F92" w14:textId="6F1C7B55" w:rsidR="00477B9B" w:rsidRDefault="00477B9B" w:rsidP="00FD613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color w:val="000000" w:themeColor="text1"/>
          <w:szCs w:val="22"/>
        </w:rPr>
      </w:pPr>
      <w:r>
        <w:rPr>
          <w:color w:val="000000" w:themeColor="text1"/>
          <w:szCs w:val="22"/>
        </w:rPr>
        <w:t>Attention, les juges ne doivent pas expressément se référer aux dispositions nouvelles pour les appliquer à un contrat conclu antérieurement au mépris du principe de la survie de la loi ancienne en matière contractuelle</w:t>
      </w:r>
      <w:r w:rsidR="00FD6137">
        <w:rPr>
          <w:color w:val="000000" w:themeColor="text1"/>
          <w:szCs w:val="22"/>
        </w:rPr>
        <w:t> : au visa de l’article 9 de l’ordonnance du 10 février 2016, la Cour de cassation casse un jugement du tribunal de proximité ayant fait application de l’article 1186 dans sa rédaction issue de l’ordonnance du 10 février 2016 à un contrat conclu avant le 1</w:t>
      </w:r>
      <w:r w:rsidR="00FD6137" w:rsidRPr="00FD6137">
        <w:rPr>
          <w:color w:val="000000" w:themeColor="text1"/>
          <w:szCs w:val="22"/>
          <w:vertAlign w:val="superscript"/>
        </w:rPr>
        <w:t>er</w:t>
      </w:r>
      <w:r w:rsidR="00FD6137">
        <w:rPr>
          <w:color w:val="000000" w:themeColor="text1"/>
          <w:szCs w:val="22"/>
        </w:rPr>
        <w:t xml:space="preserve"> octobre 2016. </w:t>
      </w:r>
    </w:p>
    <w:p w14:paraId="1D2AF46F" w14:textId="77777777" w:rsidR="00494F81" w:rsidRDefault="00494F81" w:rsidP="001156D9">
      <w:pPr>
        <w:spacing w:line="276" w:lineRule="auto"/>
        <w:rPr>
          <w:color w:val="000000" w:themeColor="text1"/>
          <w:szCs w:val="22"/>
        </w:rPr>
      </w:pPr>
    </w:p>
    <w:p w14:paraId="2FB27C10" w14:textId="6E4C39CE" w:rsidR="001156D9" w:rsidRPr="00B17296" w:rsidRDefault="00B17296" w:rsidP="00356D18">
      <w:pPr>
        <w:pBdr>
          <w:top w:val="single" w:sz="4" w:space="1" w:color="auto"/>
          <w:left w:val="single" w:sz="4" w:space="6" w:color="auto"/>
          <w:right w:val="single" w:sz="4" w:space="4" w:color="auto"/>
        </w:pBdr>
        <w:spacing w:line="276" w:lineRule="auto"/>
        <w:jc w:val="center"/>
        <w:rPr>
          <w:b/>
          <w:color w:val="000000" w:themeColor="text1"/>
          <w:szCs w:val="22"/>
        </w:rPr>
      </w:pPr>
      <w:r w:rsidRPr="00B17296">
        <w:rPr>
          <w:b/>
          <w:color w:val="000000" w:themeColor="text1"/>
          <w:szCs w:val="22"/>
        </w:rPr>
        <w:t>En conclusion</w:t>
      </w:r>
    </w:p>
    <w:p w14:paraId="6BE20391" w14:textId="1BEC5AF4" w:rsidR="001156D9" w:rsidRPr="00494F81" w:rsidRDefault="00FB4074" w:rsidP="00D2749E">
      <w:pPr>
        <w:pStyle w:val="Paragraphedeliste"/>
        <w:numPr>
          <w:ilvl w:val="0"/>
          <w:numId w:val="3"/>
        </w:numPr>
        <w:pBdr>
          <w:left w:val="single" w:sz="4" w:space="24" w:color="auto"/>
          <w:bottom w:val="single" w:sz="4" w:space="1" w:color="auto"/>
          <w:right w:val="single" w:sz="4" w:space="4" w:color="auto"/>
        </w:pBdr>
        <w:spacing w:line="276" w:lineRule="auto"/>
        <w:rPr>
          <w:i/>
          <w:color w:val="000000" w:themeColor="text1"/>
          <w:szCs w:val="22"/>
          <w:lang w:eastAsia="fr-FR"/>
        </w:rPr>
      </w:pPr>
      <w:r>
        <w:rPr>
          <w:color w:val="000000" w:themeColor="text1"/>
          <w:szCs w:val="22"/>
        </w:rPr>
        <w:t>S</w:t>
      </w:r>
      <w:r w:rsidR="001156D9" w:rsidRPr="00FB4074">
        <w:rPr>
          <w:color w:val="000000" w:themeColor="text1"/>
          <w:szCs w:val="22"/>
        </w:rPr>
        <w:t>i un cas pratique porte sur un contrat conclu avant l’entrée en vigueur de l’</w:t>
      </w:r>
      <w:r w:rsidR="00494F81">
        <w:rPr>
          <w:color w:val="000000" w:themeColor="text1"/>
          <w:szCs w:val="22"/>
        </w:rPr>
        <w:t>ordonnance (c’est-à-dire</w:t>
      </w:r>
      <w:r w:rsidR="001156D9" w:rsidRPr="00FB4074">
        <w:rPr>
          <w:color w:val="000000" w:themeColor="text1"/>
          <w:szCs w:val="22"/>
        </w:rPr>
        <w:t xml:space="preserve"> un contrat conclu avant le 1</w:t>
      </w:r>
      <w:r w:rsidR="001156D9" w:rsidRPr="00FB4074">
        <w:rPr>
          <w:color w:val="000000" w:themeColor="text1"/>
          <w:szCs w:val="22"/>
          <w:vertAlign w:val="superscript"/>
        </w:rPr>
        <w:t>er</w:t>
      </w:r>
      <w:r w:rsidR="001156D9" w:rsidRPr="00FB4074">
        <w:rPr>
          <w:color w:val="000000" w:themeColor="text1"/>
          <w:szCs w:val="22"/>
        </w:rPr>
        <w:t xml:space="preserve"> octobre 2016)</w:t>
      </w:r>
      <w:r>
        <w:rPr>
          <w:color w:val="000000" w:themeColor="text1"/>
          <w:szCs w:val="22"/>
        </w:rPr>
        <w:t> : il faut appliquer l’ancien droit. Ensuite, il faut réserver une partie où l’on pourrait envisager une application par anticipation du nouveau droit si la jurisprudence ant</w:t>
      </w:r>
      <w:r w:rsidR="00494F81">
        <w:rPr>
          <w:color w:val="000000" w:themeColor="text1"/>
          <w:szCs w:val="22"/>
        </w:rPr>
        <w:t xml:space="preserve">érieure était contraire au droit nouveau. Le juge pourrait opérer un revirement de jurisprudence en interprétant le droit ancien à la lumière du nouveau. </w:t>
      </w:r>
    </w:p>
    <w:p w14:paraId="13F00BF0" w14:textId="77777777" w:rsidR="00494F81" w:rsidRPr="00494F81" w:rsidRDefault="00494F81" w:rsidP="00356D18">
      <w:pPr>
        <w:pBdr>
          <w:left w:val="single" w:sz="4" w:space="24" w:color="auto"/>
          <w:bottom w:val="single" w:sz="4" w:space="1" w:color="auto"/>
          <w:right w:val="single" w:sz="4" w:space="4" w:color="auto"/>
        </w:pBdr>
        <w:spacing w:line="276" w:lineRule="auto"/>
        <w:ind w:left="360"/>
        <w:rPr>
          <w:color w:val="000000" w:themeColor="text1"/>
          <w:szCs w:val="22"/>
          <w:lang w:eastAsia="fr-FR"/>
        </w:rPr>
      </w:pPr>
    </w:p>
    <w:p w14:paraId="302A1238" w14:textId="0FD0C177" w:rsidR="009F3855" w:rsidRPr="009F3855" w:rsidRDefault="00FB4074" w:rsidP="009F3855">
      <w:pPr>
        <w:pStyle w:val="Paragraphedeliste"/>
        <w:numPr>
          <w:ilvl w:val="0"/>
          <w:numId w:val="3"/>
        </w:numPr>
        <w:pBdr>
          <w:left w:val="single" w:sz="4" w:space="24" w:color="auto"/>
          <w:bottom w:val="single" w:sz="4" w:space="1" w:color="auto"/>
          <w:right w:val="single" w:sz="4" w:space="4" w:color="auto"/>
        </w:pBdr>
        <w:spacing w:line="276" w:lineRule="auto"/>
        <w:rPr>
          <w:i/>
          <w:color w:val="000000" w:themeColor="text1"/>
          <w:szCs w:val="22"/>
          <w:lang w:eastAsia="fr-FR"/>
        </w:rPr>
      </w:pPr>
      <w:r>
        <w:rPr>
          <w:color w:val="000000" w:themeColor="text1"/>
          <w:szCs w:val="22"/>
        </w:rPr>
        <w:t>Si un cas pratique porte sur un contrat conclu après le 1</w:t>
      </w:r>
      <w:r w:rsidRPr="00FB4074">
        <w:rPr>
          <w:color w:val="000000" w:themeColor="text1"/>
          <w:szCs w:val="22"/>
          <w:vertAlign w:val="superscript"/>
        </w:rPr>
        <w:t>er</w:t>
      </w:r>
      <w:r>
        <w:rPr>
          <w:color w:val="000000" w:themeColor="text1"/>
          <w:szCs w:val="22"/>
        </w:rPr>
        <w:t xml:space="preserve"> octobre 2016 : il faut appliquer le nouveau droit issu de l’ordonnance. Il faut toutefois aussi lui appliquer les dispositions </w:t>
      </w:r>
      <w:r w:rsidRPr="00FB4074">
        <w:rPr>
          <w:b/>
          <w:color w:val="000000" w:themeColor="text1"/>
          <w:szCs w:val="22"/>
        </w:rPr>
        <w:t>interprétatives</w:t>
      </w:r>
      <w:r>
        <w:rPr>
          <w:color w:val="000000" w:themeColor="text1"/>
          <w:szCs w:val="22"/>
        </w:rPr>
        <w:t xml:space="preserve"> de la loi de ratification du 20 avril 2018 (art. 16 al. 3).</w:t>
      </w:r>
      <w:r w:rsidR="009F3855">
        <w:rPr>
          <w:color w:val="000000" w:themeColor="text1"/>
          <w:szCs w:val="22"/>
        </w:rPr>
        <w:t xml:space="preserve"> </w:t>
      </w:r>
    </w:p>
    <w:p w14:paraId="241C69B2" w14:textId="77777777" w:rsidR="009F3855" w:rsidRPr="009F3855" w:rsidRDefault="009F3855" w:rsidP="009F3855">
      <w:pPr>
        <w:pBdr>
          <w:left w:val="single" w:sz="4" w:space="24" w:color="auto"/>
          <w:bottom w:val="single" w:sz="4" w:space="1" w:color="auto"/>
          <w:right w:val="single" w:sz="4" w:space="4" w:color="auto"/>
        </w:pBdr>
        <w:spacing w:line="276" w:lineRule="auto"/>
        <w:ind w:left="360"/>
        <w:rPr>
          <w:i/>
          <w:color w:val="000000" w:themeColor="text1"/>
          <w:szCs w:val="22"/>
          <w:lang w:eastAsia="fr-FR"/>
        </w:rPr>
      </w:pPr>
    </w:p>
    <w:p w14:paraId="12306124" w14:textId="187D907A" w:rsidR="009F3855" w:rsidRPr="009F3855" w:rsidRDefault="009F3855" w:rsidP="009F3855">
      <w:pPr>
        <w:pStyle w:val="Paragraphedeliste"/>
        <w:numPr>
          <w:ilvl w:val="0"/>
          <w:numId w:val="3"/>
        </w:numPr>
        <w:pBdr>
          <w:left w:val="single" w:sz="4" w:space="24" w:color="auto"/>
          <w:bottom w:val="single" w:sz="4" w:space="1" w:color="auto"/>
          <w:right w:val="single" w:sz="4" w:space="4" w:color="auto"/>
        </w:pBdr>
        <w:spacing w:line="276" w:lineRule="auto"/>
        <w:rPr>
          <w:i/>
          <w:color w:val="000000" w:themeColor="text1"/>
          <w:szCs w:val="22"/>
          <w:lang w:eastAsia="fr-FR"/>
        </w:rPr>
      </w:pPr>
      <w:r w:rsidRPr="009F3855">
        <w:rPr>
          <w:color w:val="000000" w:themeColor="text1"/>
          <w:szCs w:val="22"/>
        </w:rPr>
        <w:t>Si un cas pratique porte sur un contrat conclu après le 1</w:t>
      </w:r>
      <w:r w:rsidRPr="009F3855">
        <w:rPr>
          <w:color w:val="000000" w:themeColor="text1"/>
          <w:szCs w:val="22"/>
          <w:vertAlign w:val="superscript"/>
        </w:rPr>
        <w:t>er</w:t>
      </w:r>
      <w:r w:rsidRPr="009F3855">
        <w:rPr>
          <w:color w:val="000000" w:themeColor="text1"/>
          <w:szCs w:val="22"/>
        </w:rPr>
        <w:t xml:space="preserve"> octobre 2018 : il faut appliquer le nouveau droit issu de l’ordonnance tel que modifié ou complété par la loi de ratification du 20 avril 2018. </w:t>
      </w:r>
    </w:p>
    <w:p w14:paraId="0B1CCE3D" w14:textId="4650EF65" w:rsidR="003F438C" w:rsidRPr="0070151C" w:rsidRDefault="003F438C" w:rsidP="00B17296">
      <w:pPr>
        <w:pStyle w:val="Paragraphedeliste"/>
        <w:spacing w:line="276" w:lineRule="auto"/>
        <w:rPr>
          <w:rFonts w:eastAsia="Times New Roman" w:cs="Times New Roman"/>
          <w:color w:val="000000" w:themeColor="text1"/>
          <w:szCs w:val="22"/>
          <w:lang w:eastAsia="fr-FR"/>
        </w:rPr>
      </w:pPr>
    </w:p>
    <w:p w14:paraId="6B7CF613" w14:textId="6DCDE34D" w:rsidR="00B431F6" w:rsidRPr="004F50D9" w:rsidRDefault="00802B29" w:rsidP="0070151C">
      <w:pPr>
        <w:spacing w:line="276" w:lineRule="auto"/>
        <w:rPr>
          <w:szCs w:val="22"/>
        </w:rPr>
      </w:pPr>
      <w:r w:rsidRPr="0070151C">
        <w:rPr>
          <w:color w:val="000000" w:themeColor="text1"/>
          <w:szCs w:val="22"/>
        </w:rPr>
        <w:t xml:space="preserve"> </w:t>
      </w:r>
      <w:r w:rsidR="00B431F6" w:rsidRPr="0070151C">
        <w:rPr>
          <w:color w:val="000000" w:themeColor="text1"/>
          <w:szCs w:val="22"/>
        </w:rPr>
        <w:br w:type="page"/>
      </w:r>
    </w:p>
    <w:p w14:paraId="619C8CCD" w14:textId="0226B1C3" w:rsidR="001E5715" w:rsidRDefault="00B431F6" w:rsidP="00B431F6">
      <w:pPr>
        <w:pStyle w:val="Titre2"/>
        <w:pBdr>
          <w:top w:val="single" w:sz="4" w:space="1" w:color="auto"/>
          <w:left w:val="single" w:sz="4" w:space="4" w:color="auto"/>
          <w:bottom w:val="single" w:sz="4" w:space="1" w:color="auto"/>
          <w:right w:val="single" w:sz="4" w:space="4" w:color="auto"/>
        </w:pBdr>
      </w:pPr>
      <w:bookmarkStart w:id="7" w:name="_Toc10130580"/>
      <w:r>
        <w:lastRenderedPageBreak/>
        <w:t>Chapitre 3 : La classification des contrats</w:t>
      </w:r>
      <w:bookmarkEnd w:id="7"/>
      <w:r>
        <w:t xml:space="preserve"> </w:t>
      </w:r>
    </w:p>
    <w:p w14:paraId="4DD2725B" w14:textId="77777777" w:rsidR="00B431F6" w:rsidRPr="00EA3941" w:rsidRDefault="00B431F6" w:rsidP="00EA3941">
      <w:pPr>
        <w:spacing w:line="276" w:lineRule="auto"/>
        <w:rPr>
          <w:color w:val="000000" w:themeColor="text1"/>
        </w:rPr>
      </w:pPr>
    </w:p>
    <w:p w14:paraId="1D79FDC1" w14:textId="77777777" w:rsidR="00B431F6" w:rsidRPr="00EA3941" w:rsidRDefault="00B431F6" w:rsidP="00EA3941">
      <w:pPr>
        <w:spacing w:line="276" w:lineRule="auto"/>
        <w:rPr>
          <w:color w:val="000000" w:themeColor="text1"/>
        </w:rPr>
      </w:pPr>
    </w:p>
    <w:p w14:paraId="15F64B1A" w14:textId="5A1E9DAC" w:rsidR="003D490F" w:rsidRPr="00EA3941" w:rsidRDefault="003D490F" w:rsidP="00EA3941">
      <w:pPr>
        <w:spacing w:line="276" w:lineRule="auto"/>
        <w:rPr>
          <w:color w:val="000000" w:themeColor="text1"/>
        </w:rPr>
      </w:pPr>
      <w:r w:rsidRPr="00EA3941">
        <w:rPr>
          <w:color w:val="000000" w:themeColor="text1"/>
        </w:rPr>
        <w:t xml:space="preserve">Selon l’article 1105 </w:t>
      </w:r>
      <w:r w:rsidR="00FD6137">
        <w:rPr>
          <w:color w:val="000000" w:themeColor="text1"/>
        </w:rPr>
        <w:t>al. 1</w:t>
      </w:r>
      <w:r w:rsidR="00FD6137" w:rsidRPr="00FD6137">
        <w:rPr>
          <w:color w:val="000000" w:themeColor="text1"/>
          <w:vertAlign w:val="superscript"/>
        </w:rPr>
        <w:t>er</w:t>
      </w:r>
      <w:r w:rsidR="00FD6137">
        <w:rPr>
          <w:color w:val="000000" w:themeColor="text1"/>
        </w:rPr>
        <w:t xml:space="preserve"> </w:t>
      </w:r>
      <w:r w:rsidRPr="00EA3941">
        <w:rPr>
          <w:color w:val="000000" w:themeColor="text1"/>
        </w:rPr>
        <w:t>du Code civil</w:t>
      </w:r>
      <w:r w:rsidRPr="00EA3941">
        <w:rPr>
          <w:rStyle w:val="Appelnotedebasdep"/>
          <w:color w:val="000000" w:themeColor="text1"/>
        </w:rPr>
        <w:footnoteReference w:id="2"/>
      </w:r>
      <w:r w:rsidRPr="00EA3941">
        <w:rPr>
          <w:color w:val="000000" w:themeColor="text1"/>
        </w:rPr>
        <w:t xml:space="preserve"> </w:t>
      </w:r>
      <w:r w:rsidR="00CC1774" w:rsidRPr="00EA3941">
        <w:rPr>
          <w:color w:val="000000" w:themeColor="text1"/>
        </w:rPr>
        <w:t>« </w:t>
      </w:r>
      <w:r w:rsidR="00CC1774" w:rsidRPr="00EA3941">
        <w:rPr>
          <w:i/>
          <w:color w:val="000000" w:themeColor="text1"/>
        </w:rPr>
        <w:t>l</w:t>
      </w:r>
      <w:r w:rsidRPr="00EA3941">
        <w:rPr>
          <w:i/>
          <w:color w:val="000000" w:themeColor="text1"/>
        </w:rPr>
        <w:t>es contrats qu’ils aient ou non une dénomination propre sont soumis à des règles générales qui sont l’objet du présent sous-titre </w:t>
      </w:r>
      <w:r w:rsidRPr="00EA3941">
        <w:rPr>
          <w:color w:val="000000" w:themeColor="text1"/>
        </w:rPr>
        <w:t xml:space="preserve">». On voit donc que les contrats peuvent être </w:t>
      </w:r>
      <w:r w:rsidRPr="00EA3941">
        <w:rPr>
          <w:b/>
          <w:color w:val="000000" w:themeColor="text1"/>
        </w:rPr>
        <w:t>nommés</w:t>
      </w:r>
      <w:r w:rsidRPr="00EA3941">
        <w:rPr>
          <w:color w:val="000000" w:themeColor="text1"/>
        </w:rPr>
        <w:t xml:space="preserve"> (« </w:t>
      </w:r>
      <w:r w:rsidRPr="00EA3941">
        <w:rPr>
          <w:i/>
          <w:color w:val="000000" w:themeColor="text1"/>
        </w:rPr>
        <w:t>une dénomination propre </w:t>
      </w:r>
      <w:r w:rsidRPr="00EA3941">
        <w:rPr>
          <w:color w:val="000000" w:themeColor="text1"/>
        </w:rPr>
        <w:t xml:space="preserve">») ou ne pas l’être (ce sont les contrats dits </w:t>
      </w:r>
      <w:r w:rsidRPr="00EA3941">
        <w:rPr>
          <w:b/>
          <w:color w:val="000000" w:themeColor="text1"/>
        </w:rPr>
        <w:t>innommées</w:t>
      </w:r>
      <w:r w:rsidRPr="00EA3941">
        <w:rPr>
          <w:color w:val="000000" w:themeColor="text1"/>
        </w:rPr>
        <w:t>).</w:t>
      </w:r>
    </w:p>
    <w:p w14:paraId="24ABF1B3" w14:textId="77777777" w:rsidR="003D490F" w:rsidRPr="00EA3941" w:rsidRDefault="003D490F" w:rsidP="00EA3941">
      <w:pPr>
        <w:spacing w:line="276" w:lineRule="auto"/>
        <w:rPr>
          <w:color w:val="000000" w:themeColor="text1"/>
        </w:rPr>
      </w:pPr>
    </w:p>
    <w:p w14:paraId="73641DEA" w14:textId="77777777" w:rsidR="003D490F" w:rsidRPr="00EA3941" w:rsidRDefault="003D490F" w:rsidP="00EA3941">
      <w:pPr>
        <w:spacing w:line="276" w:lineRule="auto"/>
        <w:rPr>
          <w:color w:val="000000" w:themeColor="text1"/>
        </w:rPr>
      </w:pPr>
      <w:r w:rsidRPr="00EA3941">
        <w:rPr>
          <w:color w:val="000000" w:themeColor="text1"/>
        </w:rPr>
        <w:t>Les contrats nommés sont ceux désignés et règlementés par la loi. Ils sont explicitement visés et emportent l’application d’un corps de règles qui s’appliquera aux dits contrats nommés.</w:t>
      </w:r>
    </w:p>
    <w:p w14:paraId="62DC9B8F" w14:textId="330F2F72" w:rsidR="003D490F" w:rsidRPr="00EA3941" w:rsidRDefault="003D490F" w:rsidP="00EA3941">
      <w:pPr>
        <w:spacing w:line="276" w:lineRule="auto"/>
        <w:rPr>
          <w:color w:val="000000" w:themeColor="text1"/>
        </w:rPr>
      </w:pPr>
      <w:r w:rsidRPr="00EA3941">
        <w:rPr>
          <w:color w:val="000000" w:themeColor="text1"/>
        </w:rPr>
        <w:t>Ces règles peuvent être supplétives de volonté (et donc faire office de modèle proposé aux parties qu’elles peuvent</w:t>
      </w:r>
      <w:r w:rsidR="00842577">
        <w:rPr>
          <w:color w:val="000000" w:themeColor="text1"/>
        </w:rPr>
        <w:t xml:space="preserve"> toutefois</w:t>
      </w:r>
      <w:r w:rsidRPr="00EA3941">
        <w:rPr>
          <w:color w:val="000000" w:themeColor="text1"/>
        </w:rPr>
        <w:t xml:space="preserve"> écarter) ou être d’ordre public.</w:t>
      </w:r>
    </w:p>
    <w:p w14:paraId="44489909" w14:textId="27E881E9" w:rsidR="003D490F" w:rsidRPr="00EA3941" w:rsidRDefault="003D490F" w:rsidP="00EA3941">
      <w:pPr>
        <w:spacing w:line="276" w:lineRule="auto"/>
        <w:rPr>
          <w:color w:val="000000" w:themeColor="text1"/>
        </w:rPr>
      </w:pPr>
      <w:r w:rsidRPr="00EA3941">
        <w:rPr>
          <w:color w:val="000000" w:themeColor="text1"/>
        </w:rPr>
        <w:t xml:space="preserve">Certains contrats sont considérés comme nommés alors même qu’il n’existe pas de texte législatif mais la pratique les a nommés. Un cadre juridique va ainsi se dégager </w:t>
      </w:r>
      <w:r w:rsidR="00FD6137">
        <w:rPr>
          <w:color w:val="000000" w:themeColor="text1"/>
        </w:rPr>
        <w:t>(</w:t>
      </w:r>
      <w:r w:rsidRPr="00EA3941">
        <w:rPr>
          <w:color w:val="000000" w:themeColor="text1"/>
        </w:rPr>
        <w:t>ex : le bail à nourriture</w:t>
      </w:r>
      <w:r w:rsidR="00FD6137">
        <w:rPr>
          <w:color w:val="000000" w:themeColor="text1"/>
        </w:rPr>
        <w:t>)</w:t>
      </w:r>
      <w:r w:rsidRPr="00EA3941">
        <w:rPr>
          <w:color w:val="000000" w:themeColor="text1"/>
        </w:rPr>
        <w:t>.</w:t>
      </w:r>
    </w:p>
    <w:p w14:paraId="095BECAF" w14:textId="77777777" w:rsidR="003D490F" w:rsidRPr="00EA3941" w:rsidRDefault="003D490F" w:rsidP="00EA3941">
      <w:pPr>
        <w:spacing w:line="276" w:lineRule="auto"/>
        <w:rPr>
          <w:color w:val="000000" w:themeColor="text1"/>
        </w:rPr>
      </w:pPr>
    </w:p>
    <w:p w14:paraId="11C84C53" w14:textId="228677B9" w:rsidR="00EA3941" w:rsidRPr="00EA3941" w:rsidRDefault="003D490F" w:rsidP="00EA3941">
      <w:pPr>
        <w:spacing w:line="276" w:lineRule="auto"/>
        <w:rPr>
          <w:color w:val="000000" w:themeColor="text1"/>
        </w:rPr>
      </w:pPr>
      <w:r w:rsidRPr="00EA3941">
        <w:rPr>
          <w:color w:val="000000" w:themeColor="text1"/>
        </w:rPr>
        <w:t xml:space="preserve">Les contrats innommés ne sont, à l’inverse, pas envisagés par le législateur. Ce sont alors des contrats </w:t>
      </w:r>
      <w:r w:rsidR="005D0432" w:rsidRPr="00EA3941">
        <w:rPr>
          <w:color w:val="000000" w:themeColor="text1"/>
        </w:rPr>
        <w:t>qui sont soumis</w:t>
      </w:r>
      <w:r w:rsidR="00CC4BEB" w:rsidRPr="00EA3941">
        <w:rPr>
          <w:color w:val="000000" w:themeColor="text1"/>
        </w:rPr>
        <w:t xml:space="preserve"> aux règles de droit commun et </w:t>
      </w:r>
      <w:r w:rsidR="005D0432" w:rsidRPr="00EA3941">
        <w:rPr>
          <w:color w:val="000000" w:themeColor="text1"/>
        </w:rPr>
        <w:t xml:space="preserve">à la liberté contractuelle pour le reste. </w:t>
      </w:r>
      <w:r w:rsidR="00EA3941" w:rsidRPr="00EA3941">
        <w:rPr>
          <w:color w:val="000000" w:themeColor="text1"/>
        </w:rPr>
        <w:t>Les parties, en p</w:t>
      </w:r>
      <w:r w:rsidR="00197882">
        <w:rPr>
          <w:color w:val="000000" w:themeColor="text1"/>
        </w:rPr>
        <w:t>rinci</w:t>
      </w:r>
      <w:r w:rsidR="00EA3941" w:rsidRPr="00EA3941">
        <w:rPr>
          <w:color w:val="000000" w:themeColor="text1"/>
        </w:rPr>
        <w:t>pe, déterminent elles-mêmes</w:t>
      </w:r>
      <w:r w:rsidR="00197882">
        <w:rPr>
          <w:color w:val="000000" w:themeColor="text1"/>
        </w:rPr>
        <w:t xml:space="preserve"> au sein du contrat</w:t>
      </w:r>
      <w:r w:rsidR="00EA3941" w:rsidRPr="00EA3941">
        <w:rPr>
          <w:color w:val="000000" w:themeColor="text1"/>
        </w:rPr>
        <w:t xml:space="preserve"> leurs obligations respectives</w:t>
      </w:r>
      <w:r w:rsidR="00FD6137">
        <w:rPr>
          <w:color w:val="000000" w:themeColor="text1"/>
        </w:rPr>
        <w:t xml:space="preserve"> (art. 1102 C. civ.)</w:t>
      </w:r>
      <w:r w:rsidR="00EA3941" w:rsidRPr="00EA3941">
        <w:rPr>
          <w:color w:val="000000" w:themeColor="text1"/>
        </w:rPr>
        <w:t xml:space="preserve">. </w:t>
      </w:r>
    </w:p>
    <w:p w14:paraId="4C24C685" w14:textId="77777777" w:rsidR="00EA3941" w:rsidRPr="00EA3941" w:rsidRDefault="00EA3941" w:rsidP="00EA3941">
      <w:pPr>
        <w:spacing w:line="276" w:lineRule="auto"/>
        <w:rPr>
          <w:color w:val="000000" w:themeColor="text1"/>
        </w:rPr>
      </w:pPr>
    </w:p>
    <w:p w14:paraId="6A844296" w14:textId="0C5CFADA" w:rsidR="00197882" w:rsidRPr="00197882" w:rsidRDefault="00197882" w:rsidP="00EA3941">
      <w:pPr>
        <w:spacing w:line="276" w:lineRule="auto"/>
        <w:rPr>
          <w:color w:val="000000" w:themeColor="text1"/>
        </w:rPr>
      </w:pPr>
      <w:r>
        <w:rPr>
          <w:color w:val="000000" w:themeColor="text1"/>
        </w:rPr>
        <w:t xml:space="preserve">Il existe du fait de la volonté même, une multitude de contrats : autant qu’il existe de volontés qui peuvent s’exprimer. </w:t>
      </w:r>
    </w:p>
    <w:p w14:paraId="3CAEF17A" w14:textId="77777777" w:rsidR="00EA3941" w:rsidRPr="00EA3941" w:rsidRDefault="00EA3941" w:rsidP="00EA3941">
      <w:pPr>
        <w:spacing w:line="276" w:lineRule="auto"/>
        <w:rPr>
          <w:color w:val="000000" w:themeColor="text1"/>
        </w:rPr>
      </w:pPr>
    </w:p>
    <w:p w14:paraId="6F4781FB" w14:textId="5C14EA8C" w:rsidR="00EA3941" w:rsidRDefault="00F86FDC" w:rsidP="00EA3941">
      <w:pPr>
        <w:spacing w:line="276" w:lineRule="auto"/>
        <w:rPr>
          <w:color w:val="000000" w:themeColor="text1"/>
        </w:rPr>
      </w:pPr>
      <w:r>
        <w:rPr>
          <w:color w:val="000000" w:themeColor="text1"/>
        </w:rPr>
        <w:t xml:space="preserve">Toutefois, </w:t>
      </w:r>
      <w:r w:rsidR="003E56C7">
        <w:rPr>
          <w:color w:val="000000" w:themeColor="text1"/>
        </w:rPr>
        <w:t xml:space="preserve">il existe </w:t>
      </w:r>
      <w:r w:rsidR="009C2682">
        <w:rPr>
          <w:color w:val="000000" w:themeColor="text1"/>
        </w:rPr>
        <w:t>des</w:t>
      </w:r>
      <w:r w:rsidR="003E56C7">
        <w:rPr>
          <w:color w:val="000000" w:themeColor="text1"/>
        </w:rPr>
        <w:t xml:space="preserve"> classification</w:t>
      </w:r>
      <w:r w:rsidR="009C2682">
        <w:rPr>
          <w:color w:val="000000" w:themeColor="text1"/>
        </w:rPr>
        <w:t>s</w:t>
      </w:r>
      <w:r w:rsidR="00151085">
        <w:rPr>
          <w:color w:val="000000" w:themeColor="text1"/>
        </w:rPr>
        <w:t xml:space="preserve"> de </w:t>
      </w:r>
      <w:r w:rsidR="003E56C7">
        <w:rPr>
          <w:color w:val="000000" w:themeColor="text1"/>
        </w:rPr>
        <w:t>contrats</w:t>
      </w:r>
      <w:r w:rsidR="009C2682">
        <w:rPr>
          <w:color w:val="000000" w:themeColor="text1"/>
        </w:rPr>
        <w:t xml:space="preserve"> qui permettent notamment de leur attribuer certaines règles selon la catégorie à laquelle ils appartiennent. La réforme du droit des contrats a repris des classifications existantes et en a codifié d’autres qui ne figuraient pas encore au sein du Code civil.</w:t>
      </w:r>
    </w:p>
    <w:p w14:paraId="14118CA1" w14:textId="77777777" w:rsidR="00B52AB1" w:rsidRDefault="00B52AB1" w:rsidP="00EA3941">
      <w:pPr>
        <w:spacing w:line="276" w:lineRule="auto"/>
        <w:rPr>
          <w:color w:val="000000" w:themeColor="text1"/>
        </w:rPr>
      </w:pPr>
    </w:p>
    <w:p w14:paraId="7A9850B6" w14:textId="77777777" w:rsidR="009C2682" w:rsidRDefault="009C2682" w:rsidP="00EA3941">
      <w:pPr>
        <w:spacing w:line="276" w:lineRule="auto"/>
        <w:rPr>
          <w:color w:val="000000" w:themeColor="text1"/>
        </w:rPr>
      </w:pPr>
    </w:p>
    <w:p w14:paraId="561BECAD" w14:textId="1C14424D" w:rsidR="009C2682" w:rsidRPr="009C2682" w:rsidRDefault="009C2682" w:rsidP="009C2682">
      <w:pPr>
        <w:pStyle w:val="Sous-titre"/>
        <w:rPr>
          <w:b/>
        </w:rPr>
      </w:pPr>
      <w:r>
        <w:rPr>
          <w:b/>
        </w:rPr>
        <w:tab/>
      </w:r>
      <w:bookmarkStart w:id="8" w:name="_Toc10130581"/>
      <w:r>
        <w:rPr>
          <w:b/>
        </w:rPr>
        <w:t>Section 1 : Le contrat synallagmatique et le contrat unilatéral.</w:t>
      </w:r>
      <w:bookmarkEnd w:id="8"/>
    </w:p>
    <w:p w14:paraId="570B4868" w14:textId="4D7D4999" w:rsidR="004C5097" w:rsidRDefault="009C2682" w:rsidP="00EA3941">
      <w:pPr>
        <w:spacing w:line="276" w:lineRule="auto"/>
        <w:rPr>
          <w:color w:val="000000" w:themeColor="text1"/>
        </w:rPr>
      </w:pPr>
      <w:r>
        <w:rPr>
          <w:color w:val="000000" w:themeColor="text1"/>
        </w:rPr>
        <w:t>L’a</w:t>
      </w:r>
      <w:r w:rsidR="00721F6A">
        <w:rPr>
          <w:color w:val="000000" w:themeColor="text1"/>
        </w:rPr>
        <w:t>rticle 1106 nouveau du C</w:t>
      </w:r>
      <w:r>
        <w:rPr>
          <w:color w:val="000000" w:themeColor="text1"/>
        </w:rPr>
        <w:t xml:space="preserve">ode civil (anciens </w:t>
      </w:r>
      <w:r w:rsidR="00EA3941" w:rsidRPr="009C2682">
        <w:rPr>
          <w:color w:val="000000" w:themeColor="text1"/>
        </w:rPr>
        <w:t>1102 et 1103</w:t>
      </w:r>
      <w:r>
        <w:rPr>
          <w:color w:val="000000" w:themeColor="text1"/>
        </w:rPr>
        <w:t xml:space="preserve">) définit le </w:t>
      </w:r>
      <w:r w:rsidRPr="00573840">
        <w:rPr>
          <w:b/>
          <w:color w:val="000000" w:themeColor="text1"/>
        </w:rPr>
        <w:t>contrat synallagmatique</w:t>
      </w:r>
      <w:r>
        <w:rPr>
          <w:color w:val="000000" w:themeColor="text1"/>
        </w:rPr>
        <w:t xml:space="preserve"> et le </w:t>
      </w:r>
      <w:r w:rsidRPr="00573840">
        <w:rPr>
          <w:b/>
          <w:color w:val="000000" w:themeColor="text1"/>
        </w:rPr>
        <w:t>contrat unilatéral</w:t>
      </w:r>
      <w:r>
        <w:rPr>
          <w:color w:val="000000" w:themeColor="text1"/>
        </w:rPr>
        <w:t>.</w:t>
      </w:r>
      <w:r w:rsidR="00EA3941" w:rsidRPr="009C2682">
        <w:rPr>
          <w:color w:val="000000" w:themeColor="text1"/>
        </w:rPr>
        <w:t> </w:t>
      </w:r>
      <w:r>
        <w:rPr>
          <w:color w:val="000000" w:themeColor="text1"/>
        </w:rPr>
        <w:t>Pour le premier,</w:t>
      </w:r>
      <w:r w:rsidR="00EA3941" w:rsidRPr="00EA3941">
        <w:rPr>
          <w:color w:val="000000" w:themeColor="text1"/>
        </w:rPr>
        <w:t xml:space="preserve"> les parties s’obligent réciproquement les un</w:t>
      </w:r>
      <w:r w:rsidR="00A05312">
        <w:rPr>
          <w:color w:val="000000" w:themeColor="text1"/>
        </w:rPr>
        <w:t>e</w:t>
      </w:r>
      <w:r w:rsidR="00EA3941" w:rsidRPr="00EA3941">
        <w:rPr>
          <w:color w:val="000000" w:themeColor="text1"/>
        </w:rPr>
        <w:t xml:space="preserve">s envers les autres. </w:t>
      </w:r>
      <w:r w:rsidR="00FD6137">
        <w:rPr>
          <w:color w:val="000000" w:themeColor="text1"/>
        </w:rPr>
        <w:t>Pour le second, il</w:t>
      </w:r>
      <w:r>
        <w:rPr>
          <w:color w:val="000000" w:themeColor="text1"/>
        </w:rPr>
        <w:t xml:space="preserve"> est à l’inverse unilatéral lorsqu’</w:t>
      </w:r>
      <w:r w:rsidR="00EA3941" w:rsidRPr="00EA3941">
        <w:rPr>
          <w:color w:val="000000" w:themeColor="text1"/>
        </w:rPr>
        <w:t>un</w:t>
      </w:r>
      <w:r>
        <w:rPr>
          <w:color w:val="000000" w:themeColor="text1"/>
        </w:rPr>
        <w:t>e</w:t>
      </w:r>
      <w:r w:rsidR="00EA3941" w:rsidRPr="00EA3941">
        <w:rPr>
          <w:color w:val="000000" w:themeColor="text1"/>
        </w:rPr>
        <w:t xml:space="preserve"> ou plusieurs</w:t>
      </w:r>
      <w:r>
        <w:rPr>
          <w:color w:val="000000" w:themeColor="text1"/>
        </w:rPr>
        <w:t xml:space="preserve"> personnes s’obligent envers une</w:t>
      </w:r>
      <w:r w:rsidR="00EA3941" w:rsidRPr="00EA3941">
        <w:rPr>
          <w:color w:val="000000" w:themeColor="text1"/>
        </w:rPr>
        <w:t xml:space="preserve"> ou plusieurs autres</w:t>
      </w:r>
      <w:r>
        <w:rPr>
          <w:color w:val="000000" w:themeColor="text1"/>
        </w:rPr>
        <w:t xml:space="preserve"> sans qu’il n’y ait d’engagement réciproque de celles-ci</w:t>
      </w:r>
      <w:r w:rsidR="00EA3941" w:rsidRPr="00EA3941">
        <w:rPr>
          <w:color w:val="000000" w:themeColor="text1"/>
        </w:rPr>
        <w:t xml:space="preserve">. </w:t>
      </w:r>
      <w:r>
        <w:rPr>
          <w:color w:val="000000" w:themeColor="text1"/>
        </w:rPr>
        <w:t xml:space="preserve">Le contrat synallagmatique implique donc deux volontés au moins mais également deux obligations réciproques au moins. </w:t>
      </w:r>
      <w:r w:rsidR="004C5097">
        <w:rPr>
          <w:color w:val="000000" w:themeColor="text1"/>
        </w:rPr>
        <w:t>Chaque partie es</w:t>
      </w:r>
      <w:r w:rsidR="00295DB9">
        <w:rPr>
          <w:color w:val="000000" w:themeColor="text1"/>
        </w:rPr>
        <w:t>t à la fois créancière et débit</w:t>
      </w:r>
      <w:r w:rsidR="004C5097">
        <w:rPr>
          <w:color w:val="000000" w:themeColor="text1"/>
        </w:rPr>
        <w:t>rice</w:t>
      </w:r>
      <w:r w:rsidR="00FD6137">
        <w:rPr>
          <w:color w:val="000000" w:themeColor="text1"/>
        </w:rPr>
        <w:t xml:space="preserve"> de l’autre</w:t>
      </w:r>
      <w:r w:rsidR="004C5097">
        <w:rPr>
          <w:color w:val="000000" w:themeColor="text1"/>
        </w:rPr>
        <w:t xml:space="preserve">. </w:t>
      </w:r>
    </w:p>
    <w:p w14:paraId="2F7FE79A" w14:textId="66E5A82D" w:rsidR="009C2682" w:rsidRDefault="009C2682" w:rsidP="00EA3941">
      <w:pPr>
        <w:spacing w:line="276" w:lineRule="auto"/>
        <w:rPr>
          <w:color w:val="000000" w:themeColor="text1"/>
        </w:rPr>
      </w:pPr>
      <w:r>
        <w:rPr>
          <w:color w:val="000000" w:themeColor="text1"/>
        </w:rPr>
        <w:t>L</w:t>
      </w:r>
      <w:r w:rsidR="00721F6A">
        <w:rPr>
          <w:color w:val="000000" w:themeColor="text1"/>
        </w:rPr>
        <w:t xml:space="preserve">e contrat unilatéral comporte quant à lui </w:t>
      </w:r>
      <w:r>
        <w:rPr>
          <w:color w:val="000000" w:themeColor="text1"/>
        </w:rPr>
        <w:t>deux volontés (c’est la définition même du contrat) mais une seule obligation (ou plusieurs mais émanant de la même partie).</w:t>
      </w:r>
    </w:p>
    <w:p w14:paraId="3008618B" w14:textId="77777777" w:rsidR="00721F6A" w:rsidRDefault="00721F6A" w:rsidP="00EA3941">
      <w:pPr>
        <w:spacing w:line="276" w:lineRule="auto"/>
        <w:rPr>
          <w:color w:val="000000" w:themeColor="text1"/>
        </w:rPr>
      </w:pPr>
    </w:p>
    <w:p w14:paraId="25525B84" w14:textId="581BE79F" w:rsidR="00EA3941" w:rsidRDefault="00EA3941" w:rsidP="00EA3941">
      <w:pPr>
        <w:spacing w:line="276" w:lineRule="auto"/>
        <w:rPr>
          <w:color w:val="000000" w:themeColor="text1"/>
        </w:rPr>
      </w:pPr>
      <w:r w:rsidRPr="00EA3941">
        <w:rPr>
          <w:color w:val="000000" w:themeColor="text1"/>
        </w:rPr>
        <w:t>L’intérêt de cette distinction apparaît notamment quand il faut prouver le contrat puisqu’en cas de contrat synallagmatique il faut autan</w:t>
      </w:r>
      <w:r w:rsidR="00721F6A">
        <w:rPr>
          <w:color w:val="000000" w:themeColor="text1"/>
        </w:rPr>
        <w:t>t d’exemplaires que de parties. C’est la</w:t>
      </w:r>
      <w:r w:rsidRPr="00EA3941">
        <w:rPr>
          <w:color w:val="000000" w:themeColor="text1"/>
        </w:rPr>
        <w:t xml:space="preserve"> formalité du </w:t>
      </w:r>
      <w:r w:rsidRPr="00EA3941">
        <w:rPr>
          <w:i/>
          <w:color w:val="000000" w:themeColor="text1"/>
        </w:rPr>
        <w:t xml:space="preserve">double </w:t>
      </w:r>
      <w:r w:rsidRPr="00EA3941">
        <w:rPr>
          <w:i/>
          <w:color w:val="000000" w:themeColor="text1"/>
        </w:rPr>
        <w:lastRenderedPageBreak/>
        <w:t>original</w:t>
      </w:r>
      <w:r w:rsidR="00721F6A">
        <w:rPr>
          <w:color w:val="000000" w:themeColor="text1"/>
        </w:rPr>
        <w:t xml:space="preserve"> (cf fascicule Tome IV, Les preuves)</w:t>
      </w:r>
      <w:r w:rsidRPr="00EA3941">
        <w:rPr>
          <w:color w:val="000000" w:themeColor="text1"/>
        </w:rPr>
        <w:t xml:space="preserve">. De plus, </w:t>
      </w:r>
      <w:r w:rsidR="004C5097">
        <w:rPr>
          <w:color w:val="000000" w:themeColor="text1"/>
        </w:rPr>
        <w:t xml:space="preserve">en présence d’un </w:t>
      </w:r>
      <w:r w:rsidR="004C5097" w:rsidRPr="00EA3941">
        <w:rPr>
          <w:color w:val="000000" w:themeColor="text1"/>
        </w:rPr>
        <w:t>contrat synallagmatique</w:t>
      </w:r>
      <w:r w:rsidR="004C5097">
        <w:rPr>
          <w:color w:val="000000" w:themeColor="text1"/>
        </w:rPr>
        <w:t>, le créancier d’une</w:t>
      </w:r>
      <w:r w:rsidR="00275013">
        <w:rPr>
          <w:color w:val="000000" w:themeColor="text1"/>
        </w:rPr>
        <w:t xml:space="preserve"> obligation inexécuté</w:t>
      </w:r>
      <w:r w:rsidR="002A1F8F">
        <w:rPr>
          <w:color w:val="000000" w:themeColor="text1"/>
        </w:rPr>
        <w:t>e</w:t>
      </w:r>
      <w:r w:rsidR="00275013">
        <w:rPr>
          <w:color w:val="000000" w:themeColor="text1"/>
        </w:rPr>
        <w:t xml:space="preserve"> peut lui-même </w:t>
      </w:r>
      <w:r w:rsidRPr="00EA3941">
        <w:rPr>
          <w:color w:val="000000" w:themeColor="text1"/>
        </w:rPr>
        <w:t>invoquer l’exception d’inexécution</w:t>
      </w:r>
      <w:r w:rsidR="00275013">
        <w:rPr>
          <w:color w:val="000000" w:themeColor="text1"/>
        </w:rPr>
        <w:t xml:space="preserve"> pour refuser d’exécuter sa propre prestation (</w:t>
      </w:r>
      <w:r w:rsidR="00F86C5C">
        <w:rPr>
          <w:color w:val="000000" w:themeColor="text1"/>
        </w:rPr>
        <w:t>cf art. 1219 C. civ.).</w:t>
      </w:r>
    </w:p>
    <w:p w14:paraId="0A4D097C" w14:textId="77777777" w:rsidR="008F77E6" w:rsidRDefault="008F77E6" w:rsidP="00EA3941">
      <w:pPr>
        <w:spacing w:line="276" w:lineRule="auto"/>
        <w:rPr>
          <w:color w:val="000000" w:themeColor="text1"/>
        </w:rPr>
      </w:pPr>
    </w:p>
    <w:p w14:paraId="487188BA" w14:textId="77777777" w:rsidR="008F77E6" w:rsidRDefault="008F77E6" w:rsidP="00EA3941">
      <w:pPr>
        <w:spacing w:line="276" w:lineRule="auto"/>
        <w:rPr>
          <w:color w:val="000000" w:themeColor="text1"/>
        </w:rPr>
      </w:pPr>
    </w:p>
    <w:p w14:paraId="638DAEFE" w14:textId="352AD691" w:rsidR="00EA3941" w:rsidRPr="00CD4282" w:rsidRDefault="008F77E6" w:rsidP="00CD4282">
      <w:pPr>
        <w:pStyle w:val="Sous-titre"/>
        <w:rPr>
          <w:b/>
        </w:rPr>
      </w:pPr>
      <w:r>
        <w:tab/>
      </w:r>
      <w:bookmarkStart w:id="9" w:name="_Toc10130582"/>
      <w:r>
        <w:rPr>
          <w:b/>
        </w:rPr>
        <w:t>Section 2 : Le contrat à titre onéreux et le contrat à titre gratuit</w:t>
      </w:r>
      <w:bookmarkEnd w:id="9"/>
    </w:p>
    <w:p w14:paraId="69CC3205" w14:textId="644EA8BC" w:rsidR="008F77E6" w:rsidRDefault="008F77E6" w:rsidP="00EA3941">
      <w:pPr>
        <w:spacing w:line="276" w:lineRule="auto"/>
        <w:rPr>
          <w:color w:val="000000" w:themeColor="text1"/>
        </w:rPr>
      </w:pPr>
      <w:r>
        <w:rPr>
          <w:color w:val="000000" w:themeColor="text1"/>
        </w:rPr>
        <w:t xml:space="preserve">L’article 1107 nouveau du Code civil (anciens 1105 et 1106) définit le contrat à titre </w:t>
      </w:r>
      <w:r w:rsidRPr="00573840">
        <w:rPr>
          <w:b/>
          <w:color w:val="000000" w:themeColor="text1"/>
        </w:rPr>
        <w:t>onéreux</w:t>
      </w:r>
      <w:r>
        <w:rPr>
          <w:color w:val="000000" w:themeColor="text1"/>
        </w:rPr>
        <w:t xml:space="preserve"> comme celui où chacune des parties reçoit de l’autre un avantage en contrepartie de celui qu’elle procure. Parallèlement, le contrat à titre </w:t>
      </w:r>
      <w:r w:rsidRPr="00573840">
        <w:rPr>
          <w:b/>
          <w:color w:val="000000" w:themeColor="text1"/>
        </w:rPr>
        <w:t>gratuit</w:t>
      </w:r>
      <w:r>
        <w:rPr>
          <w:color w:val="000000" w:themeColor="text1"/>
        </w:rPr>
        <w:t xml:space="preserve"> est celui où l’une des parties procure à l’autre un avantage sans attendre ni recevoir de contrepartie.  </w:t>
      </w:r>
    </w:p>
    <w:p w14:paraId="3F4B2711" w14:textId="77777777" w:rsidR="00573840" w:rsidRDefault="00573840" w:rsidP="00EA3941">
      <w:pPr>
        <w:spacing w:line="276" w:lineRule="auto"/>
        <w:rPr>
          <w:color w:val="000000" w:themeColor="text1"/>
        </w:rPr>
      </w:pPr>
    </w:p>
    <w:p w14:paraId="0AE4A79A" w14:textId="77777777" w:rsidR="00F04CEB" w:rsidRDefault="00F04CEB" w:rsidP="00EA3941">
      <w:pPr>
        <w:spacing w:line="276" w:lineRule="auto"/>
        <w:rPr>
          <w:color w:val="000000" w:themeColor="text1"/>
        </w:rPr>
      </w:pPr>
      <w:r>
        <w:rPr>
          <w:color w:val="000000" w:themeColor="text1"/>
        </w:rPr>
        <w:t>Ainsi, par nature, c</w:t>
      </w:r>
      <w:r w:rsidR="00EA3941" w:rsidRPr="00EA3941">
        <w:rPr>
          <w:color w:val="000000" w:themeColor="text1"/>
        </w:rPr>
        <w:t xml:space="preserve">ertains contrats </w:t>
      </w:r>
      <w:r w:rsidRPr="00573840">
        <w:rPr>
          <w:b/>
          <w:color w:val="000000" w:themeColor="text1"/>
        </w:rPr>
        <w:t>synallagmatiques seront</w:t>
      </w:r>
      <w:r w:rsidR="00EA3941" w:rsidRPr="00573840">
        <w:rPr>
          <w:b/>
          <w:color w:val="000000" w:themeColor="text1"/>
        </w:rPr>
        <w:t xml:space="preserve"> </w:t>
      </w:r>
      <w:r w:rsidRPr="00573840">
        <w:rPr>
          <w:b/>
          <w:color w:val="000000" w:themeColor="text1"/>
        </w:rPr>
        <w:t>onéreux </w:t>
      </w:r>
      <w:r>
        <w:rPr>
          <w:color w:val="000000" w:themeColor="text1"/>
        </w:rPr>
        <w:t>:</w:t>
      </w:r>
    </w:p>
    <w:p w14:paraId="253AE322" w14:textId="45B3B103" w:rsidR="00F04CEB" w:rsidRPr="00F04CEB" w:rsidRDefault="00F04CEB" w:rsidP="00D2749E">
      <w:pPr>
        <w:pStyle w:val="Paragraphedeliste"/>
        <w:numPr>
          <w:ilvl w:val="0"/>
          <w:numId w:val="3"/>
        </w:numPr>
        <w:spacing w:line="276" w:lineRule="auto"/>
        <w:rPr>
          <w:color w:val="000000" w:themeColor="text1"/>
        </w:rPr>
      </w:pPr>
      <w:r>
        <w:rPr>
          <w:i/>
          <w:color w:val="000000" w:themeColor="text1"/>
        </w:rPr>
        <w:t xml:space="preserve">Par exemple : </w:t>
      </w:r>
      <w:r w:rsidRPr="00F04CEB">
        <w:rPr>
          <w:color w:val="000000" w:themeColor="text1"/>
        </w:rPr>
        <w:t xml:space="preserve">la vente ou </w:t>
      </w:r>
      <w:r w:rsidR="00EA3941" w:rsidRPr="00F04CEB">
        <w:rPr>
          <w:color w:val="000000" w:themeColor="text1"/>
        </w:rPr>
        <w:t xml:space="preserve">le bail. </w:t>
      </w:r>
    </w:p>
    <w:p w14:paraId="40E2538F" w14:textId="3E257E02" w:rsidR="00D6659D" w:rsidRDefault="00D6659D" w:rsidP="00D6659D">
      <w:pPr>
        <w:spacing w:line="276" w:lineRule="auto"/>
        <w:rPr>
          <w:color w:val="000000" w:themeColor="text1"/>
        </w:rPr>
      </w:pPr>
      <w:r>
        <w:rPr>
          <w:color w:val="000000" w:themeColor="text1"/>
        </w:rPr>
        <w:t xml:space="preserve">Il peut toutefois exister des contrats </w:t>
      </w:r>
      <w:r w:rsidRPr="00573840">
        <w:rPr>
          <w:b/>
          <w:color w:val="000000" w:themeColor="text1"/>
        </w:rPr>
        <w:t>synallagmatiques à titre gratuit </w:t>
      </w:r>
      <w:r>
        <w:rPr>
          <w:color w:val="000000" w:themeColor="text1"/>
        </w:rPr>
        <w:t xml:space="preserve">: </w:t>
      </w:r>
    </w:p>
    <w:p w14:paraId="45AC796E" w14:textId="6AE2A87A" w:rsidR="00D6659D" w:rsidRDefault="00D6659D" w:rsidP="00D2749E">
      <w:pPr>
        <w:pStyle w:val="Paragraphedeliste"/>
        <w:numPr>
          <w:ilvl w:val="0"/>
          <w:numId w:val="3"/>
        </w:numPr>
        <w:spacing w:line="276" w:lineRule="auto"/>
        <w:rPr>
          <w:color w:val="000000" w:themeColor="text1"/>
        </w:rPr>
      </w:pPr>
      <w:r w:rsidRPr="00D6659D">
        <w:rPr>
          <w:i/>
          <w:color w:val="000000" w:themeColor="text1"/>
        </w:rPr>
        <w:t>Par exemple </w:t>
      </w:r>
      <w:r w:rsidRPr="00D6659D">
        <w:rPr>
          <w:color w:val="000000" w:themeColor="text1"/>
        </w:rPr>
        <w:t xml:space="preserve">: </w:t>
      </w:r>
      <w:r>
        <w:rPr>
          <w:color w:val="000000" w:themeColor="text1"/>
        </w:rPr>
        <w:t>la donation avec charge</w:t>
      </w:r>
      <w:r w:rsidR="00FD6137">
        <w:rPr>
          <w:color w:val="000000" w:themeColor="text1"/>
        </w:rPr>
        <w:t>s en ce sens que l</w:t>
      </w:r>
      <w:r w:rsidR="00211D81">
        <w:rPr>
          <w:color w:val="000000" w:themeColor="text1"/>
        </w:rPr>
        <w:t>’inexécution des charges par le donataire peut donner lieu à révocation (cf. Cass. civ. 1</w:t>
      </w:r>
      <w:r w:rsidR="00211D81" w:rsidRPr="00211D81">
        <w:rPr>
          <w:color w:val="000000" w:themeColor="text1"/>
          <w:vertAlign w:val="superscript"/>
        </w:rPr>
        <w:t>re</w:t>
      </w:r>
      <w:r w:rsidR="00211D81">
        <w:rPr>
          <w:color w:val="000000" w:themeColor="text1"/>
        </w:rPr>
        <w:t>, 16 janvier 2019 pour un exemple de révocation de la donation pour inexécution des charges)</w:t>
      </w:r>
      <w:r>
        <w:rPr>
          <w:color w:val="000000" w:themeColor="text1"/>
        </w:rPr>
        <w:t>.</w:t>
      </w:r>
    </w:p>
    <w:p w14:paraId="12F47D36" w14:textId="77777777" w:rsidR="00D6659D" w:rsidRDefault="00D6659D" w:rsidP="00EA3941">
      <w:pPr>
        <w:spacing w:line="276" w:lineRule="auto"/>
        <w:rPr>
          <w:color w:val="000000" w:themeColor="text1"/>
        </w:rPr>
      </w:pPr>
    </w:p>
    <w:p w14:paraId="708DCD10" w14:textId="62167FC3" w:rsidR="00D6659D" w:rsidRDefault="00651EDB" w:rsidP="00EA3941">
      <w:pPr>
        <w:spacing w:line="276" w:lineRule="auto"/>
        <w:rPr>
          <w:color w:val="000000" w:themeColor="text1"/>
        </w:rPr>
      </w:pPr>
      <w:r>
        <w:rPr>
          <w:color w:val="000000" w:themeColor="text1"/>
        </w:rPr>
        <w:t>De même, certains</w:t>
      </w:r>
      <w:r w:rsidR="00EA3941" w:rsidRPr="00EA3941">
        <w:rPr>
          <w:color w:val="000000" w:themeColor="text1"/>
        </w:rPr>
        <w:t xml:space="preserve"> contrats unilatéraux </w:t>
      </w:r>
      <w:r>
        <w:rPr>
          <w:color w:val="000000" w:themeColor="text1"/>
        </w:rPr>
        <w:t>peuvent être</w:t>
      </w:r>
      <w:r w:rsidR="00F04CEB">
        <w:rPr>
          <w:color w:val="000000" w:themeColor="text1"/>
        </w:rPr>
        <w:t xml:space="preserve"> </w:t>
      </w:r>
      <w:r w:rsidR="00EA3941" w:rsidRPr="00EA3941">
        <w:rPr>
          <w:color w:val="000000" w:themeColor="text1"/>
        </w:rPr>
        <w:t>onéreux</w:t>
      </w:r>
      <w:r>
        <w:rPr>
          <w:color w:val="000000" w:themeColor="text1"/>
        </w:rPr>
        <w:t xml:space="preserve"> </w:t>
      </w:r>
      <w:r w:rsidR="00D6659D">
        <w:rPr>
          <w:color w:val="000000" w:themeColor="text1"/>
        </w:rPr>
        <w:t>:</w:t>
      </w:r>
    </w:p>
    <w:p w14:paraId="24558713" w14:textId="2AD2C5A6" w:rsidR="00D6659D" w:rsidRDefault="00D6659D" w:rsidP="00D2749E">
      <w:pPr>
        <w:pStyle w:val="Paragraphedeliste"/>
        <w:numPr>
          <w:ilvl w:val="0"/>
          <w:numId w:val="3"/>
        </w:numPr>
        <w:spacing w:line="276" w:lineRule="auto"/>
        <w:rPr>
          <w:color w:val="000000" w:themeColor="text1"/>
        </w:rPr>
      </w:pPr>
      <w:r>
        <w:rPr>
          <w:i/>
          <w:color w:val="000000" w:themeColor="text1"/>
        </w:rPr>
        <w:t xml:space="preserve">Par exemple : </w:t>
      </w:r>
      <w:r>
        <w:rPr>
          <w:color w:val="000000" w:themeColor="text1"/>
        </w:rPr>
        <w:t>le prêt d’argent </w:t>
      </w:r>
      <w:r w:rsidR="00EA3941" w:rsidRPr="00D6659D">
        <w:rPr>
          <w:color w:val="000000" w:themeColor="text1"/>
        </w:rPr>
        <w:t>avec</w:t>
      </w:r>
      <w:r>
        <w:rPr>
          <w:color w:val="000000" w:themeColor="text1"/>
        </w:rPr>
        <w:t xml:space="preserve"> intérêt</w:t>
      </w:r>
      <w:r w:rsidR="00EA3941" w:rsidRPr="00D6659D">
        <w:rPr>
          <w:color w:val="000000" w:themeColor="text1"/>
        </w:rPr>
        <w:t xml:space="preserve"> </w:t>
      </w:r>
      <w:r w:rsidR="00211D81">
        <w:rPr>
          <w:color w:val="000000" w:themeColor="text1"/>
        </w:rPr>
        <w:t xml:space="preserve">s’il est réel. </w:t>
      </w:r>
    </w:p>
    <w:p w14:paraId="7C67DC2F" w14:textId="77777777" w:rsidR="00D6659D" w:rsidRDefault="00D6659D" w:rsidP="00D6659D">
      <w:pPr>
        <w:spacing w:line="276" w:lineRule="auto"/>
        <w:rPr>
          <w:color w:val="000000" w:themeColor="text1"/>
        </w:rPr>
      </w:pPr>
    </w:p>
    <w:p w14:paraId="7C791AB5" w14:textId="4D028298" w:rsidR="00D151DE" w:rsidRDefault="00D151DE" w:rsidP="00D6659D">
      <w:pPr>
        <w:spacing w:line="276" w:lineRule="auto"/>
        <w:rPr>
          <w:color w:val="000000" w:themeColor="text1"/>
        </w:rPr>
      </w:pPr>
      <w:r>
        <w:rPr>
          <w:color w:val="000000" w:themeColor="text1"/>
        </w:rPr>
        <w:t xml:space="preserve">La classification engendre de nombreuses conséquences en pratique, dont un traitement plus clément du débiteur dans les contrats à titre gratuit. </w:t>
      </w:r>
    </w:p>
    <w:p w14:paraId="7458F056" w14:textId="7B83ED77" w:rsidR="00D151DE" w:rsidRDefault="00D151DE" w:rsidP="00D6659D">
      <w:pPr>
        <w:spacing w:line="276" w:lineRule="auto"/>
        <w:rPr>
          <w:color w:val="000000" w:themeColor="text1"/>
        </w:rPr>
      </w:pPr>
      <w:r>
        <w:rPr>
          <w:color w:val="000000" w:themeColor="text1"/>
        </w:rPr>
        <w:t>De même, la réforme a consacré l’une des conséquences liées à cette classification à l’article 1169 du Code civil. Ainsi « </w:t>
      </w:r>
      <w:r>
        <w:rPr>
          <w:i/>
          <w:color w:val="000000" w:themeColor="text1"/>
        </w:rPr>
        <w:t xml:space="preserve">un contrat </w:t>
      </w:r>
      <w:r w:rsidRPr="00D151DE">
        <w:rPr>
          <w:b/>
          <w:i/>
          <w:color w:val="000000" w:themeColor="text1"/>
        </w:rPr>
        <w:t>à titre onéreux</w:t>
      </w:r>
      <w:r>
        <w:rPr>
          <w:i/>
          <w:color w:val="000000" w:themeColor="text1"/>
        </w:rPr>
        <w:t xml:space="preserve"> est nul lorsque, au moment de sa formation, la contrepartie convenue au profit de celui qui s’engage est illusoire ou dérisoire</w:t>
      </w:r>
      <w:r>
        <w:rPr>
          <w:color w:val="000000" w:themeColor="text1"/>
        </w:rPr>
        <w:t> » (cf</w:t>
      </w:r>
      <w:r w:rsidR="00211D81">
        <w:rPr>
          <w:color w:val="000000" w:themeColor="text1"/>
        </w:rPr>
        <w:t>.</w:t>
      </w:r>
      <w:r>
        <w:rPr>
          <w:color w:val="000000" w:themeColor="text1"/>
        </w:rPr>
        <w:t xml:space="preserve"> </w:t>
      </w:r>
      <w:r>
        <w:rPr>
          <w:i/>
          <w:color w:val="000000" w:themeColor="text1"/>
        </w:rPr>
        <w:t>infra</w:t>
      </w:r>
      <w:r>
        <w:rPr>
          <w:color w:val="000000" w:themeColor="text1"/>
        </w:rPr>
        <w:t>).</w:t>
      </w:r>
    </w:p>
    <w:p w14:paraId="0B19ABED" w14:textId="77777777" w:rsidR="00301902" w:rsidRPr="00D151DE" w:rsidRDefault="00301902" w:rsidP="00D6659D">
      <w:pPr>
        <w:spacing w:line="276" w:lineRule="auto"/>
        <w:rPr>
          <w:color w:val="000000" w:themeColor="text1"/>
        </w:rPr>
      </w:pPr>
    </w:p>
    <w:p w14:paraId="26DB1F89" w14:textId="77777777" w:rsidR="00D6659D" w:rsidRDefault="00D6659D" w:rsidP="00D6659D">
      <w:pPr>
        <w:spacing w:line="276" w:lineRule="auto"/>
        <w:rPr>
          <w:color w:val="000000" w:themeColor="text1"/>
        </w:rPr>
      </w:pPr>
    </w:p>
    <w:p w14:paraId="477657AF" w14:textId="0FD21FC6" w:rsidR="00CD4282" w:rsidRPr="00CD4282" w:rsidRDefault="00CD4282" w:rsidP="00CD4282">
      <w:pPr>
        <w:pStyle w:val="Sous-titre"/>
        <w:rPr>
          <w:b/>
        </w:rPr>
      </w:pPr>
      <w:r>
        <w:tab/>
      </w:r>
      <w:bookmarkStart w:id="10" w:name="_Toc10130583"/>
      <w:r>
        <w:rPr>
          <w:b/>
        </w:rPr>
        <w:t xml:space="preserve">Section 3 : </w:t>
      </w:r>
      <w:r w:rsidR="00301902">
        <w:rPr>
          <w:b/>
        </w:rPr>
        <w:t>Le contrat commutatif et le contrat aléatoire</w:t>
      </w:r>
      <w:bookmarkEnd w:id="10"/>
    </w:p>
    <w:p w14:paraId="71E4AA11" w14:textId="77777777" w:rsidR="00D6659D" w:rsidRPr="00D6659D" w:rsidRDefault="00D6659D" w:rsidP="00D6659D">
      <w:pPr>
        <w:spacing w:line="276" w:lineRule="auto"/>
        <w:rPr>
          <w:color w:val="000000" w:themeColor="text1"/>
        </w:rPr>
      </w:pPr>
    </w:p>
    <w:p w14:paraId="29B6DFFB" w14:textId="77777777" w:rsidR="00E123D4" w:rsidRDefault="00301902" w:rsidP="00EA3941">
      <w:pPr>
        <w:spacing w:line="276" w:lineRule="auto"/>
        <w:rPr>
          <w:color w:val="000000" w:themeColor="text1"/>
        </w:rPr>
      </w:pPr>
      <w:r>
        <w:rPr>
          <w:color w:val="000000" w:themeColor="text1"/>
        </w:rPr>
        <w:t xml:space="preserve">L’article 1108 du Code civil </w:t>
      </w:r>
      <w:r w:rsidR="002C4387">
        <w:rPr>
          <w:color w:val="000000" w:themeColor="text1"/>
        </w:rPr>
        <w:t xml:space="preserve">(ancien 1104) </w:t>
      </w:r>
      <w:r>
        <w:rPr>
          <w:color w:val="000000" w:themeColor="text1"/>
        </w:rPr>
        <w:t xml:space="preserve">définit le contrat </w:t>
      </w:r>
      <w:r w:rsidRPr="00573840">
        <w:rPr>
          <w:b/>
          <w:color w:val="000000" w:themeColor="text1"/>
        </w:rPr>
        <w:t xml:space="preserve">commutatif </w:t>
      </w:r>
      <w:r>
        <w:rPr>
          <w:color w:val="000000" w:themeColor="text1"/>
        </w:rPr>
        <w:t>comme « </w:t>
      </w:r>
      <w:r>
        <w:rPr>
          <w:i/>
          <w:color w:val="000000" w:themeColor="text1"/>
        </w:rPr>
        <w:t>lorsque chacune des parties s’engage à procurer à l’autre un avantage qui est regardé comme l’équivalent de celui qu’elle reçoit</w:t>
      </w:r>
      <w:r>
        <w:rPr>
          <w:color w:val="000000" w:themeColor="text1"/>
        </w:rPr>
        <w:t xml:space="preserve"> ». </w:t>
      </w:r>
    </w:p>
    <w:p w14:paraId="413AC45F" w14:textId="1F3791CB" w:rsidR="00A53C8A" w:rsidRDefault="00A53C8A" w:rsidP="00EA3941">
      <w:pPr>
        <w:spacing w:line="276" w:lineRule="auto"/>
        <w:rPr>
          <w:color w:val="000000" w:themeColor="text1"/>
        </w:rPr>
      </w:pPr>
      <w:r>
        <w:rPr>
          <w:color w:val="000000" w:themeColor="text1"/>
        </w:rPr>
        <w:t xml:space="preserve">Cette « équivalence » n’est pas objective mais subjective. Ce sont les parties qui estiment leurs prestations équivalentes, peu importe qu’elles ne le soient pas effectivement. </w:t>
      </w:r>
      <w:r w:rsidR="006B2C9B">
        <w:rPr>
          <w:color w:val="000000" w:themeColor="text1"/>
        </w:rPr>
        <w:t xml:space="preserve">Les parties savent ce qu’elles auront comme contrepartie et s’accordent sur cela. </w:t>
      </w:r>
    </w:p>
    <w:p w14:paraId="03A52474" w14:textId="77777777" w:rsidR="006B2C9B" w:rsidRDefault="006B2C9B" w:rsidP="00EA3941">
      <w:pPr>
        <w:spacing w:line="276" w:lineRule="auto"/>
        <w:rPr>
          <w:color w:val="000000" w:themeColor="text1"/>
        </w:rPr>
      </w:pPr>
    </w:p>
    <w:p w14:paraId="0D1BE211" w14:textId="1A744BD1" w:rsidR="00E123D4" w:rsidRDefault="00301902" w:rsidP="00EA3941">
      <w:pPr>
        <w:spacing w:line="276" w:lineRule="auto"/>
        <w:rPr>
          <w:color w:val="000000" w:themeColor="text1"/>
        </w:rPr>
      </w:pPr>
      <w:r>
        <w:rPr>
          <w:color w:val="000000" w:themeColor="text1"/>
        </w:rPr>
        <w:t xml:space="preserve">À l’inverse, le contrat est </w:t>
      </w:r>
      <w:r w:rsidRPr="00573840">
        <w:rPr>
          <w:b/>
          <w:color w:val="000000" w:themeColor="text1"/>
        </w:rPr>
        <w:t>aléatoire</w:t>
      </w:r>
      <w:r>
        <w:rPr>
          <w:color w:val="000000" w:themeColor="text1"/>
        </w:rPr>
        <w:t xml:space="preserve"> « </w:t>
      </w:r>
      <w:r>
        <w:rPr>
          <w:i/>
          <w:color w:val="000000" w:themeColor="text1"/>
        </w:rPr>
        <w:t xml:space="preserve">lorsque </w:t>
      </w:r>
      <w:r w:rsidRPr="00882C23">
        <w:rPr>
          <w:b/>
          <w:i/>
          <w:color w:val="000000" w:themeColor="text1"/>
        </w:rPr>
        <w:t>les parties</w:t>
      </w:r>
      <w:r>
        <w:rPr>
          <w:i/>
          <w:color w:val="000000" w:themeColor="text1"/>
        </w:rPr>
        <w:t xml:space="preserve"> acceptent de faire</w:t>
      </w:r>
      <w:r w:rsidR="000672B4">
        <w:rPr>
          <w:i/>
          <w:color w:val="000000" w:themeColor="text1"/>
        </w:rPr>
        <w:t xml:space="preserve"> dépendre les effets du contrat</w:t>
      </w:r>
      <w:r>
        <w:rPr>
          <w:i/>
          <w:color w:val="000000" w:themeColor="text1"/>
        </w:rPr>
        <w:t>, quant aux avantages et aux pertes qui en résulteront</w:t>
      </w:r>
      <w:r>
        <w:rPr>
          <w:color w:val="000000" w:themeColor="text1"/>
        </w:rPr>
        <w:t xml:space="preserve">, </w:t>
      </w:r>
      <w:r w:rsidRPr="00301902">
        <w:rPr>
          <w:i/>
          <w:color w:val="000000" w:themeColor="text1"/>
        </w:rPr>
        <w:t>d’un événement incertain </w:t>
      </w:r>
      <w:r>
        <w:rPr>
          <w:color w:val="000000" w:themeColor="text1"/>
        </w:rPr>
        <w:t>»</w:t>
      </w:r>
      <w:r w:rsidR="00EA3941" w:rsidRPr="00EA3941">
        <w:rPr>
          <w:color w:val="000000" w:themeColor="text1"/>
        </w:rPr>
        <w:t xml:space="preserve">.  </w:t>
      </w:r>
      <w:r w:rsidR="00882C23">
        <w:rPr>
          <w:color w:val="000000" w:themeColor="text1"/>
        </w:rPr>
        <w:t>Le contrat est donc aléatoire si chacune des parties accepte cet aléa.</w:t>
      </w:r>
      <w:r w:rsidR="003A4123">
        <w:rPr>
          <w:color w:val="000000" w:themeColor="text1"/>
        </w:rPr>
        <w:t xml:space="preserve"> Chacune risque de perdre ou de gagner selon un événement incertain. </w:t>
      </w:r>
    </w:p>
    <w:p w14:paraId="2FD7DE7E" w14:textId="7C88A2A5" w:rsidR="000666CE" w:rsidRPr="000666CE" w:rsidRDefault="000666CE" w:rsidP="00D2749E">
      <w:pPr>
        <w:pStyle w:val="Paragraphedeliste"/>
        <w:numPr>
          <w:ilvl w:val="0"/>
          <w:numId w:val="3"/>
        </w:numPr>
        <w:spacing w:line="276" w:lineRule="auto"/>
        <w:rPr>
          <w:color w:val="000000" w:themeColor="text1"/>
        </w:rPr>
      </w:pPr>
      <w:r>
        <w:rPr>
          <w:i/>
          <w:color w:val="000000" w:themeColor="text1"/>
        </w:rPr>
        <w:lastRenderedPageBreak/>
        <w:t>Par exemple</w:t>
      </w:r>
      <w:r>
        <w:rPr>
          <w:color w:val="000000" w:themeColor="text1"/>
        </w:rPr>
        <w:t xml:space="preserve"> : le contrat de vente en viager est un contrat aléatoire </w:t>
      </w:r>
      <w:r w:rsidR="00DC1D96">
        <w:rPr>
          <w:color w:val="000000" w:themeColor="text1"/>
        </w:rPr>
        <w:t xml:space="preserve">car au moment de la vente, le montant </w:t>
      </w:r>
      <w:r w:rsidR="00CE21F4">
        <w:rPr>
          <w:color w:val="000000" w:themeColor="text1"/>
        </w:rPr>
        <w:t xml:space="preserve">total </w:t>
      </w:r>
      <w:r w:rsidR="00DC1D96">
        <w:rPr>
          <w:color w:val="000000" w:themeColor="text1"/>
        </w:rPr>
        <w:t xml:space="preserve">des rentes </w:t>
      </w:r>
      <w:r w:rsidR="00CE21F4">
        <w:rPr>
          <w:color w:val="000000" w:themeColor="text1"/>
        </w:rPr>
        <w:t>viagères dépend</w:t>
      </w:r>
      <w:r w:rsidR="00DC1D96">
        <w:rPr>
          <w:color w:val="000000" w:themeColor="text1"/>
        </w:rPr>
        <w:t xml:space="preserve"> du décès du vendeur ce </w:t>
      </w:r>
      <w:r w:rsidR="00AB7121">
        <w:rPr>
          <w:color w:val="000000" w:themeColor="text1"/>
        </w:rPr>
        <w:t xml:space="preserve">qui est un événement incertain dans sa date. </w:t>
      </w:r>
    </w:p>
    <w:p w14:paraId="2C256137" w14:textId="77777777" w:rsidR="00DF6A90" w:rsidRDefault="00DF6A90" w:rsidP="00EA3941">
      <w:pPr>
        <w:spacing w:line="276" w:lineRule="auto"/>
        <w:rPr>
          <w:color w:val="000000" w:themeColor="text1"/>
        </w:rPr>
      </w:pPr>
    </w:p>
    <w:p w14:paraId="6639C2B2" w14:textId="1EA659C3" w:rsidR="00EA3941" w:rsidRPr="00EA3941" w:rsidRDefault="00DF6A90" w:rsidP="00EA3941">
      <w:pPr>
        <w:spacing w:line="276" w:lineRule="auto"/>
        <w:rPr>
          <w:color w:val="000000" w:themeColor="text1"/>
        </w:rPr>
      </w:pPr>
      <w:r>
        <w:rPr>
          <w:color w:val="000000" w:themeColor="text1"/>
        </w:rPr>
        <w:t xml:space="preserve">L’ordonnance du 10 février 2016 a également abrogé </w:t>
      </w:r>
      <w:r w:rsidR="00EA3941" w:rsidRPr="00DF6A90">
        <w:rPr>
          <w:color w:val="000000" w:themeColor="text1"/>
        </w:rPr>
        <w:t>l’article 1964</w:t>
      </w:r>
      <w:r>
        <w:rPr>
          <w:color w:val="000000" w:themeColor="text1"/>
        </w:rPr>
        <w:t xml:space="preserve"> du Code </w:t>
      </w:r>
      <w:r w:rsidR="00EA3941" w:rsidRPr="00EA3941">
        <w:rPr>
          <w:color w:val="000000" w:themeColor="text1"/>
        </w:rPr>
        <w:t>civ</w:t>
      </w:r>
      <w:r>
        <w:rPr>
          <w:color w:val="000000" w:themeColor="text1"/>
        </w:rPr>
        <w:t xml:space="preserve">il lequel donnait lui aussi une définition, différente, du contrat aléatoire. D’après cet article, le </w:t>
      </w:r>
      <w:r w:rsidR="00EA3941" w:rsidRPr="00EA3941">
        <w:rPr>
          <w:color w:val="000000" w:themeColor="text1"/>
        </w:rPr>
        <w:t>co</w:t>
      </w:r>
      <w:r>
        <w:rPr>
          <w:color w:val="000000" w:themeColor="text1"/>
        </w:rPr>
        <w:t>ntrat aléatoire était</w:t>
      </w:r>
      <w:r w:rsidR="00EA3941" w:rsidRPr="00EA3941">
        <w:rPr>
          <w:color w:val="000000" w:themeColor="text1"/>
        </w:rPr>
        <w:t xml:space="preserve"> une convention réciproque dont les effets, quant aux avantages et aux pertes, soit pour toutes les parties</w:t>
      </w:r>
      <w:r w:rsidR="00EA3941" w:rsidRPr="00EA3941">
        <w:rPr>
          <w:b/>
          <w:color w:val="000000" w:themeColor="text1"/>
        </w:rPr>
        <w:t>, soit pour l’une</w:t>
      </w:r>
      <w:r>
        <w:rPr>
          <w:color w:val="000000" w:themeColor="text1"/>
        </w:rPr>
        <w:t xml:space="preserve"> ou plusieurs, dépendaien</w:t>
      </w:r>
      <w:r w:rsidR="00EA3941" w:rsidRPr="00EA3941">
        <w:rPr>
          <w:color w:val="000000" w:themeColor="text1"/>
        </w:rPr>
        <w:t xml:space="preserve">t d’un événement incertain.  </w:t>
      </w:r>
    </w:p>
    <w:p w14:paraId="50EF2092" w14:textId="77777777" w:rsidR="00EA3941" w:rsidRPr="00EA3941" w:rsidRDefault="00EA3941" w:rsidP="00EA3941">
      <w:pPr>
        <w:spacing w:line="276" w:lineRule="auto"/>
        <w:rPr>
          <w:color w:val="000000" w:themeColor="text1"/>
        </w:rPr>
      </w:pPr>
    </w:p>
    <w:p w14:paraId="1D261CE8" w14:textId="743B56A9" w:rsidR="00EA3941" w:rsidRDefault="00684277" w:rsidP="00EA3941">
      <w:pPr>
        <w:spacing w:line="276" w:lineRule="auto"/>
        <w:rPr>
          <w:color w:val="000000" w:themeColor="text1"/>
        </w:rPr>
      </w:pPr>
      <w:r>
        <w:rPr>
          <w:color w:val="000000" w:themeColor="text1"/>
        </w:rPr>
        <w:t xml:space="preserve">Ici aussi </w:t>
      </w:r>
      <w:r w:rsidR="00D179FE">
        <w:rPr>
          <w:color w:val="000000" w:themeColor="text1"/>
        </w:rPr>
        <w:t>il existe des</w:t>
      </w:r>
      <w:r>
        <w:rPr>
          <w:color w:val="000000" w:themeColor="text1"/>
        </w:rPr>
        <w:t xml:space="preserve"> conséquences </w:t>
      </w:r>
      <w:r w:rsidR="00D179FE">
        <w:rPr>
          <w:color w:val="000000" w:themeColor="text1"/>
        </w:rPr>
        <w:t xml:space="preserve">à cette </w:t>
      </w:r>
      <w:r>
        <w:rPr>
          <w:color w:val="000000" w:themeColor="text1"/>
        </w:rPr>
        <w:t>classification. On citera pour exemple l’adage selon lequel « </w:t>
      </w:r>
      <w:r>
        <w:rPr>
          <w:i/>
          <w:color w:val="000000" w:themeColor="text1"/>
        </w:rPr>
        <w:t>l’aléa chasse la lésion</w:t>
      </w:r>
      <w:r>
        <w:rPr>
          <w:color w:val="000000" w:themeColor="text1"/>
        </w:rPr>
        <w:t xml:space="preserve"> ». Ainsi, dans un contrat aléatoire il est impossible d’invoquer la lésion, même si celle-ci est prévue légalement. </w:t>
      </w:r>
    </w:p>
    <w:p w14:paraId="2F419081" w14:textId="77777777" w:rsidR="00D405CD" w:rsidRDefault="00D405CD" w:rsidP="00EA3941">
      <w:pPr>
        <w:spacing w:line="276" w:lineRule="auto"/>
        <w:rPr>
          <w:color w:val="000000" w:themeColor="text1"/>
        </w:rPr>
      </w:pPr>
    </w:p>
    <w:p w14:paraId="60F704D2" w14:textId="77777777" w:rsidR="009A752F" w:rsidRDefault="009A752F" w:rsidP="00EA3941">
      <w:pPr>
        <w:spacing w:line="276" w:lineRule="auto"/>
        <w:rPr>
          <w:color w:val="000000" w:themeColor="text1"/>
        </w:rPr>
      </w:pPr>
    </w:p>
    <w:p w14:paraId="29ECE3C1" w14:textId="23D21F95" w:rsidR="00314881" w:rsidRDefault="00314881" w:rsidP="00314881">
      <w:pPr>
        <w:pStyle w:val="Sous-titre"/>
        <w:rPr>
          <w:b/>
        </w:rPr>
      </w:pPr>
      <w:r>
        <w:tab/>
      </w:r>
      <w:bookmarkStart w:id="11" w:name="_Toc10130584"/>
      <w:r>
        <w:rPr>
          <w:b/>
        </w:rPr>
        <w:t>Section 4 : Le c</w:t>
      </w:r>
      <w:r w:rsidR="00254108">
        <w:rPr>
          <w:b/>
        </w:rPr>
        <w:t>ontrat c</w:t>
      </w:r>
      <w:r>
        <w:rPr>
          <w:b/>
        </w:rPr>
        <w:t>onsensuel, le contrat solennel et le contrat réel</w:t>
      </w:r>
      <w:bookmarkEnd w:id="11"/>
    </w:p>
    <w:p w14:paraId="3F77F403" w14:textId="781B3153" w:rsidR="00287755" w:rsidRDefault="00EE700D" w:rsidP="00EE700D">
      <w:pPr>
        <w:spacing w:line="276" w:lineRule="auto"/>
      </w:pPr>
      <w:r>
        <w:t>La</w:t>
      </w:r>
      <w:r w:rsidR="00287755">
        <w:t xml:space="preserve"> distinction existait déjà en pratique avant la réforme mais n’était pas codifiée. Le nouvel article 1109 du Code civil définit désormais ces classifications.</w:t>
      </w:r>
    </w:p>
    <w:p w14:paraId="5AD9FF12" w14:textId="41120786" w:rsidR="00287755" w:rsidRDefault="00287755" w:rsidP="00EE700D">
      <w:pPr>
        <w:spacing w:line="276" w:lineRule="auto"/>
      </w:pPr>
      <w:r>
        <w:t xml:space="preserve">Est </w:t>
      </w:r>
      <w:r w:rsidRPr="00573840">
        <w:rPr>
          <w:b/>
        </w:rPr>
        <w:t>consensuel</w:t>
      </w:r>
      <w:r>
        <w:t xml:space="preserve"> le contrat qui « </w:t>
      </w:r>
      <w:r>
        <w:rPr>
          <w:i/>
        </w:rPr>
        <w:t>se forme par le seul échange des consentements</w:t>
      </w:r>
      <w:r w:rsidR="00704998">
        <w:rPr>
          <w:i/>
        </w:rPr>
        <w:t xml:space="preserve"> quel qu’en soit le mode d’expression</w:t>
      </w:r>
      <w:r>
        <w:t> ».</w:t>
      </w:r>
      <w:r w:rsidR="00C53146">
        <w:t xml:space="preserve"> Le contrat consensuel es</w:t>
      </w:r>
      <w:r w:rsidR="000A31CA">
        <w:t xml:space="preserve">t donc celui qui ne nécessite </w:t>
      </w:r>
      <w:r w:rsidR="00C53146">
        <w:t xml:space="preserve">aucune forme particulière, notamment </w:t>
      </w:r>
      <w:r w:rsidR="00211D81">
        <w:t xml:space="preserve">n’est </w:t>
      </w:r>
      <w:r w:rsidR="00C53146">
        <w:t>pas</w:t>
      </w:r>
      <w:r w:rsidR="00211D81">
        <w:t xml:space="preserve"> exigé</w:t>
      </w:r>
      <w:r w:rsidR="00E9230F">
        <w:t xml:space="preserve"> </w:t>
      </w:r>
      <w:r w:rsidR="00C53146">
        <w:t>un écrit, pour être valable. En droit français, c’est le principe (cf</w:t>
      </w:r>
      <w:r w:rsidR="00211D81">
        <w:t>.</w:t>
      </w:r>
      <w:r w:rsidR="00C53146">
        <w:t xml:space="preserve"> art. 1172</w:t>
      </w:r>
      <w:r w:rsidR="00211D81">
        <w:t xml:space="preserve"> al. 1</w:t>
      </w:r>
      <w:r w:rsidR="00211D81" w:rsidRPr="00211D81">
        <w:rPr>
          <w:vertAlign w:val="superscript"/>
        </w:rPr>
        <w:t>er</w:t>
      </w:r>
      <w:r w:rsidR="00211D81">
        <w:t xml:space="preserve"> du Code civil </w:t>
      </w:r>
      <w:r w:rsidR="00C53146">
        <w:t>selon lequel « </w:t>
      </w:r>
      <w:r w:rsidR="00C53146">
        <w:rPr>
          <w:i/>
        </w:rPr>
        <w:t>les contrats sont par principe consensuels</w:t>
      </w:r>
      <w:r w:rsidR="00C53146">
        <w:t> »).</w:t>
      </w:r>
      <w:r w:rsidR="006800EB">
        <w:t xml:space="preserve"> Tout contrat est consensuel, sauf si la loi en dispose autrement. La seule rencontre des volontés forme donc le contrat. </w:t>
      </w:r>
    </w:p>
    <w:p w14:paraId="0843097B" w14:textId="77777777" w:rsidR="008F1DE8" w:rsidRDefault="008F1DE8" w:rsidP="00EE700D">
      <w:pPr>
        <w:spacing w:line="276" w:lineRule="auto"/>
      </w:pPr>
    </w:p>
    <w:p w14:paraId="0ECF636B" w14:textId="79832B03" w:rsidR="008F1DE8" w:rsidRDefault="008F1DE8" w:rsidP="00EE700D">
      <w:pPr>
        <w:spacing w:line="276" w:lineRule="auto"/>
      </w:pPr>
      <w:r>
        <w:t xml:space="preserve">Le contrat est au contraire </w:t>
      </w:r>
      <w:r w:rsidRPr="000370B0">
        <w:rPr>
          <w:b/>
        </w:rPr>
        <w:t>solennel</w:t>
      </w:r>
      <w:r>
        <w:t xml:space="preserve"> lorsque « </w:t>
      </w:r>
      <w:r>
        <w:rPr>
          <w:i/>
        </w:rPr>
        <w:t>sa validité est subordonnée à des formes déterminées par la loi</w:t>
      </w:r>
      <w:r>
        <w:t> ». En effet, certains contrats doivent répondre à des exigences de forme.</w:t>
      </w:r>
      <w:r w:rsidR="00B16625">
        <w:t xml:space="preserve"> L’absence de respect du formalisme entraine la nullité du contrat.</w:t>
      </w:r>
    </w:p>
    <w:p w14:paraId="448262BB" w14:textId="7870C1CD" w:rsidR="008F1DE8" w:rsidRDefault="008F1DE8" w:rsidP="00D2749E">
      <w:pPr>
        <w:pStyle w:val="Paragraphedeliste"/>
        <w:numPr>
          <w:ilvl w:val="0"/>
          <w:numId w:val="3"/>
        </w:numPr>
        <w:spacing w:line="276" w:lineRule="auto"/>
      </w:pPr>
      <w:r>
        <w:rPr>
          <w:i/>
        </w:rPr>
        <w:t>Par exemple </w:t>
      </w:r>
      <w:r>
        <w:t xml:space="preserve">: le contrat d’agent immobilier de la loi Hoguet précédemment évoqué doit </w:t>
      </w:r>
      <w:r w:rsidR="0018120B">
        <w:t xml:space="preserve">remplir certaines conditions de forme et </w:t>
      </w:r>
      <w:r>
        <w:t xml:space="preserve">notamment être </w:t>
      </w:r>
      <w:r w:rsidR="00211D81">
        <w:t>conclu</w:t>
      </w:r>
      <w:r>
        <w:t xml:space="preserve"> par écrit.</w:t>
      </w:r>
    </w:p>
    <w:p w14:paraId="1C2BF6AD" w14:textId="135FFE7D" w:rsidR="0049319D" w:rsidRPr="008F1DE8" w:rsidRDefault="0049319D" w:rsidP="00D2749E">
      <w:pPr>
        <w:pStyle w:val="Paragraphedeliste"/>
        <w:numPr>
          <w:ilvl w:val="0"/>
          <w:numId w:val="3"/>
        </w:numPr>
        <w:spacing w:line="276" w:lineRule="auto"/>
      </w:pPr>
      <w:r>
        <w:rPr>
          <w:i/>
        </w:rPr>
        <w:t>Autre exemple </w:t>
      </w:r>
      <w:r>
        <w:t xml:space="preserve">: le contrat de mariage optant pour un autre régime que le régime légal doit être </w:t>
      </w:r>
      <w:r w:rsidR="00211D81">
        <w:t>conclu</w:t>
      </w:r>
      <w:r>
        <w:t xml:space="preserve"> par acte authentique (devant notaire). </w:t>
      </w:r>
    </w:p>
    <w:p w14:paraId="302581AF" w14:textId="77777777" w:rsidR="00314881" w:rsidRDefault="00314881" w:rsidP="00EA3941">
      <w:pPr>
        <w:spacing w:line="276" w:lineRule="auto"/>
        <w:rPr>
          <w:color w:val="000000" w:themeColor="text1"/>
        </w:rPr>
      </w:pPr>
    </w:p>
    <w:p w14:paraId="23DCE488" w14:textId="72F5442C" w:rsidR="0088594D" w:rsidRDefault="0088594D" w:rsidP="00EA3941">
      <w:pPr>
        <w:spacing w:line="276" w:lineRule="auto"/>
        <w:rPr>
          <w:color w:val="000000" w:themeColor="text1"/>
        </w:rPr>
      </w:pPr>
      <w:r>
        <w:rPr>
          <w:color w:val="000000" w:themeColor="text1"/>
        </w:rPr>
        <w:t xml:space="preserve">Enfin, le contrat est </w:t>
      </w:r>
      <w:r w:rsidRPr="000370B0">
        <w:rPr>
          <w:b/>
          <w:color w:val="000000" w:themeColor="text1"/>
        </w:rPr>
        <w:t xml:space="preserve">réel </w:t>
      </w:r>
      <w:r>
        <w:rPr>
          <w:color w:val="000000" w:themeColor="text1"/>
        </w:rPr>
        <w:t>« </w:t>
      </w:r>
      <w:r>
        <w:rPr>
          <w:i/>
          <w:color w:val="000000" w:themeColor="text1"/>
        </w:rPr>
        <w:t>lorsque sa formation est subordonnée à la remise d’une chose</w:t>
      </w:r>
      <w:r>
        <w:rPr>
          <w:color w:val="000000" w:themeColor="text1"/>
        </w:rPr>
        <w:t> ».</w:t>
      </w:r>
      <w:r w:rsidR="00172496">
        <w:rPr>
          <w:color w:val="000000" w:themeColor="text1"/>
        </w:rPr>
        <w:t xml:space="preserve"> À défaut de remise de la chose</w:t>
      </w:r>
      <w:r w:rsidR="00211D81">
        <w:rPr>
          <w:color w:val="000000" w:themeColor="text1"/>
        </w:rPr>
        <w:t>,</w:t>
      </w:r>
      <w:r w:rsidR="00172496">
        <w:rPr>
          <w:color w:val="000000" w:themeColor="text1"/>
        </w:rPr>
        <w:t xml:space="preserve"> le contrat n’est pas valable. Cette catégorie des contrats réels tend toutefois à se réduire considérablement si bien qu’il n’en reste presque plus.</w:t>
      </w:r>
    </w:p>
    <w:p w14:paraId="52E6F1D2" w14:textId="7B555724" w:rsidR="00172496" w:rsidRPr="00C8246B" w:rsidRDefault="00C8246B" w:rsidP="00D2749E">
      <w:pPr>
        <w:pStyle w:val="Paragraphedeliste"/>
        <w:numPr>
          <w:ilvl w:val="0"/>
          <w:numId w:val="3"/>
        </w:numPr>
        <w:spacing w:line="276" w:lineRule="auto"/>
        <w:rPr>
          <w:color w:val="000000" w:themeColor="text1"/>
        </w:rPr>
      </w:pPr>
      <w:r>
        <w:rPr>
          <w:i/>
          <w:color w:val="000000" w:themeColor="text1"/>
        </w:rPr>
        <w:t>Par exemple :</w:t>
      </w:r>
      <w:r w:rsidR="00172496" w:rsidRPr="00C8246B">
        <w:rPr>
          <w:color w:val="000000" w:themeColor="text1"/>
        </w:rPr>
        <w:t xml:space="preserve"> le contrat de prêt était initialement envisagé comme un contrat réel qui se formait donc par la remise des fonds. À défaut, le contrat n’était pas formé. Toutefois, la jurisprudence considère désormais que le contrat de prêt consenti par un professionnel du crédit est un contrat consensuel</w:t>
      </w:r>
      <w:r w:rsidR="00573840" w:rsidRPr="00C8246B">
        <w:rPr>
          <w:color w:val="000000" w:themeColor="text1"/>
        </w:rPr>
        <w:t xml:space="preserve"> </w:t>
      </w:r>
      <w:r w:rsidRPr="00C8246B">
        <w:rPr>
          <w:color w:val="000000" w:themeColor="text1"/>
        </w:rPr>
        <w:t>(C</w:t>
      </w:r>
      <w:r w:rsidR="00211D81">
        <w:rPr>
          <w:color w:val="000000" w:themeColor="text1"/>
        </w:rPr>
        <w:t>ass. c</w:t>
      </w:r>
      <w:r w:rsidRPr="00C8246B">
        <w:rPr>
          <w:color w:val="000000" w:themeColor="text1"/>
        </w:rPr>
        <w:t xml:space="preserve">iv. </w:t>
      </w:r>
      <w:r w:rsidR="00211D81">
        <w:rPr>
          <w:color w:val="000000" w:themeColor="text1"/>
        </w:rPr>
        <w:t>1</w:t>
      </w:r>
      <w:r w:rsidR="00211D81" w:rsidRPr="00211D81">
        <w:rPr>
          <w:color w:val="000000" w:themeColor="text1"/>
          <w:vertAlign w:val="superscript"/>
        </w:rPr>
        <w:t>re</w:t>
      </w:r>
      <w:r w:rsidRPr="00C8246B">
        <w:rPr>
          <w:color w:val="000000" w:themeColor="text1"/>
        </w:rPr>
        <w:t>, 28 mars 2000)</w:t>
      </w:r>
      <w:r w:rsidR="00172496" w:rsidRPr="00C8246B">
        <w:rPr>
          <w:color w:val="000000" w:themeColor="text1"/>
        </w:rPr>
        <w:t>.</w:t>
      </w:r>
      <w:r w:rsidR="000D506F" w:rsidRPr="00C8246B">
        <w:rPr>
          <w:color w:val="000000" w:themeColor="text1"/>
        </w:rPr>
        <w:t xml:space="preserve"> La seule rencontre des volontés permet donc de considér</w:t>
      </w:r>
      <w:r w:rsidRPr="00C8246B">
        <w:rPr>
          <w:color w:val="000000" w:themeColor="text1"/>
        </w:rPr>
        <w:t>er que le contrat est formé et</w:t>
      </w:r>
      <w:r w:rsidR="00642FE6" w:rsidRPr="00C8246B">
        <w:rPr>
          <w:color w:val="000000" w:themeColor="text1"/>
        </w:rPr>
        <w:t xml:space="preserve"> </w:t>
      </w:r>
      <w:r w:rsidRPr="00C8246B">
        <w:rPr>
          <w:color w:val="000000" w:themeColor="text1"/>
        </w:rPr>
        <w:t>la remise des fonds n’est que l’exécution du contrat. Le contrat demeure réel, en revanche, lorsqu’il est conclu entre particuliers</w:t>
      </w:r>
      <w:r w:rsidR="00AC1205">
        <w:rPr>
          <w:color w:val="000000" w:themeColor="text1"/>
        </w:rPr>
        <w:t> (Cass. civ., 1</w:t>
      </w:r>
      <w:r w:rsidR="00AC1205" w:rsidRPr="00AC1205">
        <w:rPr>
          <w:color w:val="000000" w:themeColor="text1"/>
          <w:vertAlign w:val="superscript"/>
        </w:rPr>
        <w:t>re</w:t>
      </w:r>
      <w:r w:rsidR="00AC1205">
        <w:rPr>
          <w:color w:val="000000" w:themeColor="text1"/>
        </w:rPr>
        <w:t>, 7 mars 2006)</w:t>
      </w:r>
      <w:r w:rsidRPr="00C8246B">
        <w:rPr>
          <w:color w:val="000000" w:themeColor="text1"/>
        </w:rPr>
        <w:t>.</w:t>
      </w:r>
    </w:p>
    <w:p w14:paraId="7B55EAE4" w14:textId="4D412629" w:rsidR="00642FE6" w:rsidRPr="00C8246B" w:rsidRDefault="00C8246B" w:rsidP="00D2749E">
      <w:pPr>
        <w:pStyle w:val="Paragraphedeliste"/>
        <w:numPr>
          <w:ilvl w:val="0"/>
          <w:numId w:val="3"/>
        </w:numPr>
        <w:spacing w:line="276" w:lineRule="auto"/>
        <w:rPr>
          <w:color w:val="000000" w:themeColor="text1"/>
        </w:rPr>
      </w:pPr>
      <w:r>
        <w:rPr>
          <w:i/>
          <w:color w:val="000000" w:themeColor="text1"/>
        </w:rPr>
        <w:t xml:space="preserve">Par exemple : </w:t>
      </w:r>
      <w:r>
        <w:rPr>
          <w:color w:val="000000" w:themeColor="text1"/>
        </w:rPr>
        <w:t>l</w:t>
      </w:r>
      <w:r w:rsidR="00642FE6" w:rsidRPr="00C8246B">
        <w:rPr>
          <w:color w:val="000000" w:themeColor="text1"/>
        </w:rPr>
        <w:t>’un des seuls contrats réels est alors le contrat de dépô</w:t>
      </w:r>
      <w:r w:rsidR="0085305E">
        <w:rPr>
          <w:color w:val="000000" w:themeColor="text1"/>
        </w:rPr>
        <w:t>t : sa validité est soumise à la remise de la chose</w:t>
      </w:r>
      <w:r w:rsidR="00AC1205">
        <w:rPr>
          <w:color w:val="000000" w:themeColor="text1"/>
        </w:rPr>
        <w:t xml:space="preserve"> (art. 1919 al. 1</w:t>
      </w:r>
      <w:r w:rsidR="00AC1205" w:rsidRPr="00AC1205">
        <w:rPr>
          <w:color w:val="000000" w:themeColor="text1"/>
          <w:vertAlign w:val="superscript"/>
        </w:rPr>
        <w:t>er</w:t>
      </w:r>
      <w:r w:rsidR="00AC1205">
        <w:rPr>
          <w:color w:val="000000" w:themeColor="text1"/>
        </w:rPr>
        <w:t xml:space="preserve"> C. civ.)</w:t>
      </w:r>
      <w:r w:rsidR="0085305E">
        <w:rPr>
          <w:color w:val="000000" w:themeColor="text1"/>
        </w:rPr>
        <w:t xml:space="preserve">. </w:t>
      </w:r>
    </w:p>
    <w:p w14:paraId="49E6E761" w14:textId="77777777" w:rsidR="00172496" w:rsidRDefault="00172496" w:rsidP="00EA3941">
      <w:pPr>
        <w:spacing w:line="276" w:lineRule="auto"/>
        <w:rPr>
          <w:color w:val="000000" w:themeColor="text1"/>
        </w:rPr>
      </w:pPr>
    </w:p>
    <w:p w14:paraId="29475193" w14:textId="485CFC8B" w:rsidR="00B35DF7" w:rsidRDefault="00407EB5" w:rsidP="00EA3941">
      <w:pPr>
        <w:spacing w:line="276" w:lineRule="auto"/>
        <w:rPr>
          <w:color w:val="000000" w:themeColor="text1"/>
        </w:rPr>
      </w:pPr>
      <w:r>
        <w:rPr>
          <w:color w:val="000000" w:themeColor="text1"/>
        </w:rPr>
        <w:lastRenderedPageBreak/>
        <w:t>Les distinctions qu’</w:t>
      </w:r>
      <w:r w:rsidR="00FB1EB5">
        <w:rPr>
          <w:color w:val="000000" w:themeColor="text1"/>
        </w:rPr>
        <w:t>opère cette classification ont</w:t>
      </w:r>
      <w:r>
        <w:rPr>
          <w:color w:val="000000" w:themeColor="text1"/>
        </w:rPr>
        <w:t xml:space="preserve"> évidemment des conséquences en terme</w:t>
      </w:r>
      <w:r w:rsidR="00DA2525">
        <w:rPr>
          <w:color w:val="000000" w:themeColor="text1"/>
        </w:rPr>
        <w:t>s</w:t>
      </w:r>
      <w:r>
        <w:rPr>
          <w:color w:val="000000" w:themeColor="text1"/>
        </w:rPr>
        <w:t xml:space="preserve"> de validité du contrat mais également pour </w:t>
      </w:r>
      <w:r w:rsidR="00DA2525">
        <w:rPr>
          <w:color w:val="000000" w:themeColor="text1"/>
        </w:rPr>
        <w:t>déterminer si la prestation demandée est une exécution du contrat déjà formé ou pas (cf</w:t>
      </w:r>
      <w:r w:rsidR="00AC1205">
        <w:rPr>
          <w:color w:val="000000" w:themeColor="text1"/>
        </w:rPr>
        <w:t>.</w:t>
      </w:r>
      <w:r w:rsidR="00DA2525">
        <w:rPr>
          <w:color w:val="000000" w:themeColor="text1"/>
        </w:rPr>
        <w:t xml:space="preserve"> l’exemple précité du prêt : s’il est consensuel, la remise des fonds n’est qu’une exécution du contrat. À l’inverse, s’il est réel, on ne peut pas exiger la remise des fonds qui n’aurait pas eu lieu puisque c’est une condition de validité du contrat).</w:t>
      </w:r>
      <w:r w:rsidR="00AB762F">
        <w:rPr>
          <w:color w:val="000000" w:themeColor="text1"/>
        </w:rPr>
        <w:t xml:space="preserve"> Cette classification joue également un rôle en matière de charge de la preuve.</w:t>
      </w:r>
    </w:p>
    <w:p w14:paraId="38760458" w14:textId="77777777" w:rsidR="00407EB5" w:rsidRPr="0088594D" w:rsidRDefault="00407EB5" w:rsidP="00EA3941">
      <w:pPr>
        <w:spacing w:line="276" w:lineRule="auto"/>
        <w:rPr>
          <w:color w:val="000000" w:themeColor="text1"/>
        </w:rPr>
      </w:pPr>
    </w:p>
    <w:p w14:paraId="30114CAB" w14:textId="389DB9C9" w:rsidR="00B35DF7" w:rsidRDefault="001A1B70" w:rsidP="001A1B70">
      <w:pPr>
        <w:pStyle w:val="Sous-titre"/>
        <w:rPr>
          <w:b/>
        </w:rPr>
      </w:pPr>
      <w:r>
        <w:tab/>
      </w:r>
      <w:bookmarkStart w:id="12" w:name="_Toc10130585"/>
      <w:r>
        <w:rPr>
          <w:b/>
        </w:rPr>
        <w:t>Section 5 : Le contrat de gré à gré et le contrat d’adhésion</w:t>
      </w:r>
      <w:bookmarkEnd w:id="12"/>
    </w:p>
    <w:p w14:paraId="2B152ADC" w14:textId="77777777" w:rsidR="00523B19" w:rsidRDefault="004878BB" w:rsidP="00904DBA">
      <w:pPr>
        <w:spacing w:line="276" w:lineRule="auto"/>
      </w:pPr>
      <w:r>
        <w:t xml:space="preserve">Selon l’article </w:t>
      </w:r>
      <w:r w:rsidR="00904DBA">
        <w:t>1110 nouveau</w:t>
      </w:r>
      <w:r w:rsidR="00AC1205">
        <w:t xml:space="preserve"> du Code civil</w:t>
      </w:r>
      <w:r w:rsidR="00904DBA">
        <w:t>, le contrat de gré à gré « </w:t>
      </w:r>
      <w:r w:rsidR="00904DBA">
        <w:rPr>
          <w:i/>
        </w:rPr>
        <w:t xml:space="preserve">est celui dont les stipulations sont </w:t>
      </w:r>
      <w:r w:rsidR="00B24C82">
        <w:rPr>
          <w:i/>
        </w:rPr>
        <w:t>négociables</w:t>
      </w:r>
      <w:r w:rsidR="00904DBA">
        <w:rPr>
          <w:i/>
        </w:rPr>
        <w:t xml:space="preserve"> entre les parties</w:t>
      </w:r>
      <w:r w:rsidR="00904DBA">
        <w:t> »</w:t>
      </w:r>
      <w:r w:rsidR="00AC1205">
        <w:t xml:space="preserve"> (</w:t>
      </w:r>
      <w:r w:rsidR="00CF29B4">
        <w:t xml:space="preserve">N.B. pour la </w:t>
      </w:r>
      <w:r w:rsidR="00AC1205">
        <w:t xml:space="preserve">version </w:t>
      </w:r>
      <w:r w:rsidR="00CF29B4">
        <w:t xml:space="preserve">de l’article 1110 </w:t>
      </w:r>
      <w:r w:rsidR="00AC1205">
        <w:t>applicable du 1</w:t>
      </w:r>
      <w:r w:rsidR="00AC1205" w:rsidRPr="00AC1205">
        <w:rPr>
          <w:vertAlign w:val="superscript"/>
        </w:rPr>
        <w:t>er</w:t>
      </w:r>
      <w:r w:rsidR="00AC1205">
        <w:t xml:space="preserve"> octobre 2016 au 30 septembre 2018</w:t>
      </w:r>
      <w:r w:rsidR="00CF29B4">
        <w:t>, le contrat de gré à gré était celui « </w:t>
      </w:r>
      <w:r w:rsidR="00CF29B4" w:rsidRPr="00CF29B4">
        <w:rPr>
          <w:i/>
          <w:iCs/>
        </w:rPr>
        <w:t>dont les stipulation</w:t>
      </w:r>
      <w:r w:rsidR="00523B19">
        <w:rPr>
          <w:i/>
          <w:iCs/>
        </w:rPr>
        <w:t>s</w:t>
      </w:r>
      <w:r w:rsidR="00CF29B4" w:rsidRPr="00CF29B4">
        <w:rPr>
          <w:i/>
          <w:iCs/>
        </w:rPr>
        <w:t xml:space="preserve"> sont librement négociées entre les parties </w:t>
      </w:r>
      <w:r w:rsidR="00CF29B4">
        <w:t>»)</w:t>
      </w:r>
      <w:r w:rsidR="00904DBA">
        <w:t xml:space="preserve">. </w:t>
      </w:r>
    </w:p>
    <w:p w14:paraId="03B101C6" w14:textId="4A4CC9F8" w:rsidR="001A1B70" w:rsidRDefault="007F7D82" w:rsidP="00523B19">
      <w:pPr>
        <w:pStyle w:val="Paragraphedeliste"/>
        <w:numPr>
          <w:ilvl w:val="0"/>
          <w:numId w:val="3"/>
        </w:numPr>
        <w:spacing w:line="276" w:lineRule="auto"/>
      </w:pPr>
      <w:r>
        <w:t xml:space="preserve">Le contrat de gré à gré est donc celui qui n’a pas été imposé mais qui </w:t>
      </w:r>
      <w:r w:rsidR="00CF29B4">
        <w:t>né</w:t>
      </w:r>
      <w:r w:rsidR="00BA7C31">
        <w:t>g</w:t>
      </w:r>
      <w:r w:rsidR="00CF29B4">
        <w:t>ociable</w:t>
      </w:r>
      <w:r>
        <w:t xml:space="preserve"> par les parties qui sont parvenues à un accord.</w:t>
      </w:r>
    </w:p>
    <w:p w14:paraId="141597AD" w14:textId="77777777" w:rsidR="007F7D82" w:rsidRDefault="007F7D82" w:rsidP="00904DBA">
      <w:pPr>
        <w:spacing w:line="276" w:lineRule="auto"/>
      </w:pPr>
    </w:p>
    <w:p w14:paraId="59BB1D49" w14:textId="2814472E" w:rsidR="00067979" w:rsidRDefault="007F7D82" w:rsidP="00904DBA">
      <w:pPr>
        <w:spacing w:line="276" w:lineRule="auto"/>
      </w:pPr>
      <w:r>
        <w:t>Il s’oppose au contrat d’adhésion qui est</w:t>
      </w:r>
      <w:r w:rsidR="00523B19">
        <w:t>, quant à lui, celui « </w:t>
      </w:r>
      <w:r w:rsidR="00523B19">
        <w:rPr>
          <w:i/>
        </w:rPr>
        <w:t xml:space="preserve">qui comporte </w:t>
      </w:r>
      <w:r w:rsidR="00523B19" w:rsidRPr="0078176E">
        <w:rPr>
          <w:b/>
          <w:i/>
        </w:rPr>
        <w:t>un ensemble de clauses non négociables</w:t>
      </w:r>
      <w:r w:rsidR="00523B19">
        <w:rPr>
          <w:i/>
        </w:rPr>
        <w:t xml:space="preserve">, déterminées à l’avance </w:t>
      </w:r>
      <w:r w:rsidR="00523B19" w:rsidRPr="0078176E">
        <w:rPr>
          <w:b/>
          <w:i/>
        </w:rPr>
        <w:t>par l’une des parties</w:t>
      </w:r>
      <w:r w:rsidR="00523B19" w:rsidRPr="0078176E">
        <w:rPr>
          <w:b/>
        </w:rPr>
        <w:t> </w:t>
      </w:r>
      <w:r w:rsidR="00523B19">
        <w:t>» (art. 1110 al. 2)</w:t>
      </w:r>
      <w:r w:rsidR="009E1C0F">
        <w:t>.</w:t>
      </w:r>
    </w:p>
    <w:p w14:paraId="5EA4566D" w14:textId="7C6C190D" w:rsidR="009E1C0F" w:rsidRDefault="009E1C0F" w:rsidP="009E1C0F">
      <w:pPr>
        <w:pStyle w:val="Paragraphedeliste"/>
        <w:numPr>
          <w:ilvl w:val="0"/>
          <w:numId w:val="3"/>
        </w:numPr>
        <w:spacing w:line="276" w:lineRule="auto"/>
      </w:pPr>
      <w:r>
        <w:rPr>
          <w:i/>
        </w:rPr>
        <w:t>Par exemple </w:t>
      </w:r>
      <w:r>
        <w:t>: un contrat d’abonnement téléphonique.</w:t>
      </w:r>
    </w:p>
    <w:p w14:paraId="75C82EE3" w14:textId="77777777" w:rsidR="00AB3950" w:rsidRDefault="00AB3950" w:rsidP="00904DBA">
      <w:pPr>
        <w:spacing w:line="276" w:lineRule="auto"/>
      </w:pPr>
    </w:p>
    <w:p w14:paraId="5B4FE225" w14:textId="06338A1F" w:rsidR="004F1E3C" w:rsidRDefault="004F1E3C" w:rsidP="004F1E3C">
      <w:pPr>
        <w:spacing w:line="276" w:lineRule="auto"/>
      </w:pPr>
      <w:r>
        <w:t>Ces contrats d’adhés</w:t>
      </w:r>
      <w:r w:rsidR="00130D7B">
        <w:t>ion sont devenus très fréquents</w:t>
      </w:r>
      <w:r>
        <w:t>. Le législateur est alors intervenu pour protéger les consommateurs des clauses abusives qui lui seraient imposées</w:t>
      </w:r>
      <w:r w:rsidR="00130D7B">
        <w:t xml:space="preserve"> en droit de la consommation donc</w:t>
      </w:r>
      <w:r>
        <w:t>.</w:t>
      </w:r>
    </w:p>
    <w:p w14:paraId="22A3983C" w14:textId="63EE0132" w:rsidR="004F1E3C" w:rsidRDefault="004F1E3C" w:rsidP="004F1E3C">
      <w:pPr>
        <w:spacing w:line="276" w:lineRule="auto"/>
      </w:pPr>
      <w:r>
        <w:t>La nouveauté de la réforme est d’avoir introduit cette qualification au sein du Code civil, dans les dispositions de droit commun</w:t>
      </w:r>
      <w:r w:rsidR="00130D7B">
        <w:t>,</w:t>
      </w:r>
      <w:r>
        <w:t xml:space="preserve"> et d’en tirer des conséquences indépendamment de la qualification de consommateur ou de professionnel</w:t>
      </w:r>
      <w:r w:rsidR="00130D7B">
        <w:t xml:space="preserve"> des parties</w:t>
      </w:r>
      <w:r>
        <w:t>. Ainsi, un contrat d’adhésion peut être conclu entre deux professionnels ou deux particuliers.</w:t>
      </w:r>
    </w:p>
    <w:p w14:paraId="2B4A4543" w14:textId="77777777" w:rsidR="004F1E3C" w:rsidRDefault="004F1E3C" w:rsidP="00904DBA">
      <w:pPr>
        <w:spacing w:line="276" w:lineRule="auto"/>
      </w:pPr>
    </w:p>
    <w:p w14:paraId="1A254619" w14:textId="77777777" w:rsidR="009E1C0F" w:rsidRDefault="009E1C0F" w:rsidP="009E1C0F">
      <w:pPr>
        <w:spacing w:line="276" w:lineRule="auto"/>
      </w:pPr>
      <w:r>
        <w:t>N.B. : la réforme du 10 février 2016 avait dans un premier temps défini le contrat d’adhésion comme « </w:t>
      </w:r>
      <w:r>
        <w:rPr>
          <w:i/>
        </w:rPr>
        <w:t xml:space="preserve">celui </w:t>
      </w:r>
      <w:r w:rsidRPr="007F7D82">
        <w:rPr>
          <w:b/>
          <w:i/>
        </w:rPr>
        <w:t>dont les conditions générales</w:t>
      </w:r>
      <w:r>
        <w:rPr>
          <w:i/>
        </w:rPr>
        <w:t>, soustraites à la négociation, sont déterminées à l’avance par l’une des parties</w:t>
      </w:r>
      <w:r>
        <w:t> » (</w:t>
      </w:r>
      <w:r w:rsidRPr="009E1C0F">
        <w:t>version applicable du 1</w:t>
      </w:r>
      <w:r w:rsidRPr="009E1C0F">
        <w:rPr>
          <w:vertAlign w:val="superscript"/>
        </w:rPr>
        <w:t>er</w:t>
      </w:r>
      <w:r w:rsidRPr="009E1C0F">
        <w:t xml:space="preserve"> octobre 2016 au 30 septembre 2018</w:t>
      </w:r>
      <w:r w:rsidRPr="00B24C82">
        <w:rPr>
          <w:b/>
          <w:bCs/>
        </w:rPr>
        <w:t>)</w:t>
      </w:r>
      <w:r>
        <w:t>.</w:t>
      </w:r>
    </w:p>
    <w:p w14:paraId="1321C763" w14:textId="376080AA" w:rsidR="007F7D82" w:rsidRDefault="002B009D" w:rsidP="00904DBA">
      <w:pPr>
        <w:spacing w:line="276" w:lineRule="auto"/>
      </w:pPr>
      <w:r>
        <w:t xml:space="preserve">Toutefois, </w:t>
      </w:r>
      <w:r w:rsidR="009E1C0F">
        <w:t xml:space="preserve">cette </w:t>
      </w:r>
      <w:r w:rsidR="007F7D82">
        <w:t xml:space="preserve">définition du contrat d’adhésion </w:t>
      </w:r>
      <w:r w:rsidR="00B24C82">
        <w:t>était</w:t>
      </w:r>
      <w:r w:rsidR="00557621">
        <w:t xml:space="preserve"> différente et plus restreinte que celle que la doctrine et la jurisprudence semblaient donner au contrat d’adhésion. En effet, le nouvel article </w:t>
      </w:r>
      <w:r w:rsidR="00AC1205">
        <w:t xml:space="preserve">tel que rédigé par l’ordonnance de 2016 </w:t>
      </w:r>
      <w:r w:rsidR="00557621">
        <w:t>limit</w:t>
      </w:r>
      <w:r w:rsidR="00AC1205">
        <w:t>ait</w:t>
      </w:r>
      <w:r w:rsidR="00557621">
        <w:t xml:space="preserve"> la qualification aux contrats ayant des « </w:t>
      </w:r>
      <w:r w:rsidR="00557621">
        <w:rPr>
          <w:b/>
          <w:i/>
        </w:rPr>
        <w:t>conditions générales</w:t>
      </w:r>
      <w:r w:rsidR="00557621">
        <w:t> »</w:t>
      </w:r>
      <w:r w:rsidR="002F0D5E">
        <w:t xml:space="preserve"> alors qu’antérieurement pouvait être qualifié de contrat d’adhésion un contrat san</w:t>
      </w:r>
      <w:r w:rsidR="00AB3950">
        <w:t>s conditions générales mais dont</w:t>
      </w:r>
      <w:r w:rsidR="002F0D5E">
        <w:t xml:space="preserve"> certaines clauses avaient été imposées. Le contrat d’</w:t>
      </w:r>
      <w:r w:rsidR="00CE56A1">
        <w:t xml:space="preserve">adhésion était </w:t>
      </w:r>
      <w:r w:rsidR="00042DCD">
        <w:t>ainsi celui auquel on adh</w:t>
      </w:r>
      <w:r w:rsidR="00AC1205">
        <w:t>é</w:t>
      </w:r>
      <w:r w:rsidR="00042DCD">
        <w:t>r</w:t>
      </w:r>
      <w:r w:rsidR="00AC1205">
        <w:t>ait</w:t>
      </w:r>
      <w:r w:rsidR="00042DCD">
        <w:t>, qu’on ne négoci</w:t>
      </w:r>
      <w:r w:rsidR="00AC1205">
        <w:t>ait</w:t>
      </w:r>
      <w:r w:rsidR="00042DCD">
        <w:t xml:space="preserve"> pas.</w:t>
      </w:r>
      <w:r w:rsidR="00CE56A1">
        <w:t xml:space="preserve"> </w:t>
      </w:r>
      <w:r w:rsidR="00AC1205">
        <w:t>Du 1</w:t>
      </w:r>
      <w:r w:rsidR="00AC1205" w:rsidRPr="00AC1205">
        <w:rPr>
          <w:vertAlign w:val="superscript"/>
        </w:rPr>
        <w:t>er</w:t>
      </w:r>
      <w:r w:rsidR="00AC1205">
        <w:t xml:space="preserve"> octobre 2016 au 30 septembre 2018</w:t>
      </w:r>
      <w:r w:rsidR="00CE56A1">
        <w:t xml:space="preserve">, </w:t>
      </w:r>
      <w:r w:rsidR="00AC1205">
        <w:t>il s’agissait de</w:t>
      </w:r>
      <w:r w:rsidR="00CE56A1">
        <w:t xml:space="preserve"> celui dont</w:t>
      </w:r>
      <w:r w:rsidR="00523F68">
        <w:t xml:space="preserve"> on</w:t>
      </w:r>
      <w:r w:rsidR="00CE56A1">
        <w:t xml:space="preserve"> ne négoc</w:t>
      </w:r>
      <w:r w:rsidR="00C67D02">
        <w:t>i</w:t>
      </w:r>
      <w:r w:rsidR="00AC1205">
        <w:t>ait</w:t>
      </w:r>
      <w:r w:rsidR="00C67D02">
        <w:t xml:space="preserve"> pas les conditions générales qui sont imposées par l’une des parties.</w:t>
      </w:r>
    </w:p>
    <w:p w14:paraId="27FE79B6" w14:textId="4E47F694" w:rsidR="00CB0FF1" w:rsidRDefault="00B24C82" w:rsidP="00B24C82">
      <w:pPr>
        <w:spacing w:line="276" w:lineRule="auto"/>
      </w:pPr>
      <w:r w:rsidRPr="00B24C82">
        <w:rPr>
          <w:bCs/>
        </w:rPr>
        <w:t>Ainsi,</w:t>
      </w:r>
      <w:r w:rsidR="002B009D">
        <w:t xml:space="preserve"> face aux critiques de la doctrine, la loi de ratification du 20 avril 2018 a modifié l’article 1110 et sa définition du contrat de gré à gré et surtout du contrat d’adhésion. </w:t>
      </w:r>
      <w:r>
        <w:t>L’article</w:t>
      </w:r>
      <w:r w:rsidR="002B009D">
        <w:t xml:space="preserve"> dispose </w:t>
      </w:r>
      <w:r>
        <w:t xml:space="preserve">désormais </w:t>
      </w:r>
      <w:r w:rsidR="002B009D">
        <w:t xml:space="preserve">que le contrat de gré </w:t>
      </w:r>
      <w:r w:rsidR="00F868E6">
        <w:t xml:space="preserve">à gré est celui </w:t>
      </w:r>
      <w:r w:rsidR="002B009D">
        <w:t>dont les stipulations sont « </w:t>
      </w:r>
      <w:r w:rsidR="002B009D" w:rsidRPr="002B009D">
        <w:rPr>
          <w:i/>
        </w:rPr>
        <w:t>négociables</w:t>
      </w:r>
      <w:r w:rsidR="002B009D">
        <w:t> » (au lieu de « </w:t>
      </w:r>
      <w:r w:rsidR="002B009D">
        <w:rPr>
          <w:i/>
        </w:rPr>
        <w:t>librement négociées</w:t>
      </w:r>
      <w:r w:rsidR="002B009D">
        <w:t xml:space="preserve"> »). Ainsi, ce qui compte est le caractère négociable des stipulations et non </w:t>
      </w:r>
      <w:r w:rsidR="00CB0FF1">
        <w:t xml:space="preserve">la négociation effective des clauses. </w:t>
      </w:r>
      <w:r w:rsidR="002B009D">
        <w:t xml:space="preserve"> </w:t>
      </w:r>
    </w:p>
    <w:p w14:paraId="69F88D97" w14:textId="4B772CE7" w:rsidR="002B009D" w:rsidRDefault="009E1C0F" w:rsidP="00B24C82">
      <w:pPr>
        <w:spacing w:line="276" w:lineRule="auto"/>
      </w:pPr>
      <w:r>
        <w:lastRenderedPageBreak/>
        <w:t>S’agissant du contrat d’adhésion, o</w:t>
      </w:r>
      <w:r w:rsidR="004863FF">
        <w:t>n constate que la loi de ratification</w:t>
      </w:r>
      <w:r w:rsidR="0078176E">
        <w:t xml:space="preserve"> </w:t>
      </w:r>
      <w:r>
        <w:t xml:space="preserve">a </w:t>
      </w:r>
      <w:r w:rsidR="0078176E">
        <w:t>supprim</w:t>
      </w:r>
      <w:r>
        <w:t>é l</w:t>
      </w:r>
      <w:r w:rsidR="0078176E">
        <w:t>a référence aux conditions générales. La conception du contrat d’adhésion est donc plus large que celle de l’ordonnance du 10 février 2016.</w:t>
      </w:r>
    </w:p>
    <w:p w14:paraId="091162DB" w14:textId="2B21D88D" w:rsidR="001F29CB" w:rsidRDefault="001F29CB" w:rsidP="00B24C82">
      <w:pPr>
        <w:spacing w:line="276" w:lineRule="auto"/>
      </w:pPr>
      <w:r>
        <w:t>L’article 16 alinéa 2 de la loi du 20 avril 2018, indique que les modifications apportées à l’article 1110 du Code civil ne s’appliquent qu’aux contrats conclus à compter du 1</w:t>
      </w:r>
      <w:r w:rsidRPr="001F29CB">
        <w:rPr>
          <w:vertAlign w:val="superscript"/>
        </w:rPr>
        <w:t>er</w:t>
      </w:r>
      <w:r>
        <w:t xml:space="preserve"> octobre 2018. </w:t>
      </w:r>
    </w:p>
    <w:p w14:paraId="17152522" w14:textId="484ED754" w:rsidR="001F29CB" w:rsidRDefault="001F29CB" w:rsidP="00B24C82">
      <w:pPr>
        <w:spacing w:line="276" w:lineRule="auto"/>
      </w:pPr>
      <w:r>
        <w:t>Cela signifie donc qu’en principe un contrat conclu entre le 1</w:t>
      </w:r>
      <w:r w:rsidRPr="001F29CB">
        <w:rPr>
          <w:vertAlign w:val="superscript"/>
        </w:rPr>
        <w:t>er</w:t>
      </w:r>
      <w:r>
        <w:t xml:space="preserve"> octobre 2016 et le 30 septembre 2018 ne répond à la qualification de contrat d’adhésion que s’il existe des </w:t>
      </w:r>
      <w:r w:rsidRPr="001F29CB">
        <w:rPr>
          <w:b/>
        </w:rPr>
        <w:t>conditions générales</w:t>
      </w:r>
      <w:r>
        <w:t xml:space="preserve"> soustraites à la négociation et déterminées à l’avance par l’une des parties.  À moins que le juge interprète plus souplement ces conditions à la lumière du nouveau droit (ce qui serait en l’espèce délicat, le législateur ayant lui-même pris le soin de réserver l’application de cette nouvelle définition à l’entrée en vigueur de la loi</w:t>
      </w:r>
      <w:r w:rsidR="00AC1205">
        <w:t xml:space="preserve"> refusant d’en faire une disposition interprétative</w:t>
      </w:r>
      <w:r>
        <w:t xml:space="preserve">). </w:t>
      </w:r>
    </w:p>
    <w:p w14:paraId="3733C636" w14:textId="77777777" w:rsidR="00980DDB" w:rsidRDefault="00980DDB" w:rsidP="00B24C82">
      <w:pPr>
        <w:spacing w:line="276" w:lineRule="auto"/>
      </w:pPr>
    </w:p>
    <w:p w14:paraId="01D85473" w14:textId="77777777" w:rsidR="00D01126" w:rsidRDefault="00D01126" w:rsidP="00904DBA">
      <w:pPr>
        <w:spacing w:line="276" w:lineRule="auto"/>
      </w:pPr>
    </w:p>
    <w:p w14:paraId="5CB114BF" w14:textId="1A771A70" w:rsidR="00AC1205" w:rsidRDefault="00980DDB" w:rsidP="00904DBA">
      <w:pPr>
        <w:spacing w:line="276" w:lineRule="auto"/>
      </w:pPr>
      <w:r>
        <w:t>La qualification de contrat de gré à gré ou de contrat d’adhésion emporte de nombreuses conséquences désormais codifiées dans le Code civil.</w:t>
      </w:r>
      <w:r w:rsidR="00101A31">
        <w:t xml:space="preserve"> On relèvera notamment l’article</w:t>
      </w:r>
      <w:r w:rsidR="008418C9">
        <w:t xml:space="preserve"> 1171 nouveau</w:t>
      </w:r>
      <w:r w:rsidR="00AC1205">
        <w:t xml:space="preserve"> du Code civil</w:t>
      </w:r>
      <w:r w:rsidR="008418C9">
        <w:t xml:space="preserve"> qui </w:t>
      </w:r>
      <w:r w:rsidR="00375F0B">
        <w:t>dispos</w:t>
      </w:r>
      <w:r w:rsidR="00AC1205">
        <w:t xml:space="preserve">ait </w:t>
      </w:r>
      <w:r w:rsidR="00AC1205" w:rsidRPr="00AC1205">
        <w:rPr>
          <w:b/>
        </w:rPr>
        <w:t>dans la version de l’ordonnance du 10 février 2016</w:t>
      </w:r>
      <w:r w:rsidR="00AC1205">
        <w:t xml:space="preserve"> applicable entre le 1</w:t>
      </w:r>
      <w:r w:rsidR="00AC1205" w:rsidRPr="00AC1205">
        <w:rPr>
          <w:vertAlign w:val="superscript"/>
        </w:rPr>
        <w:t>er</w:t>
      </w:r>
      <w:r w:rsidR="00AC1205">
        <w:t xml:space="preserve"> octobre 2016 et le 30 septembre 2018</w:t>
      </w:r>
      <w:r w:rsidR="00375F0B">
        <w:t xml:space="preserve"> que « </w:t>
      </w:r>
      <w:r w:rsidR="00375F0B" w:rsidRPr="00375F0B">
        <w:rPr>
          <w:b/>
          <w:i/>
        </w:rPr>
        <w:t>dans un contrat d’adhésion</w:t>
      </w:r>
      <w:r w:rsidR="00375F0B">
        <w:rPr>
          <w:i/>
        </w:rPr>
        <w:t>, toute clause qui créé un déséquilibre significatif entre les droits et obligations des parties au contrat est réputé non écrite</w:t>
      </w:r>
      <w:r w:rsidR="00375F0B">
        <w:t xml:space="preserve"> ». </w:t>
      </w:r>
    </w:p>
    <w:p w14:paraId="246A5D2F" w14:textId="2E8AE554" w:rsidR="00AC1205" w:rsidRDefault="00AC1205" w:rsidP="00904DBA">
      <w:pPr>
        <w:spacing w:line="276" w:lineRule="auto"/>
      </w:pPr>
      <w:r w:rsidRPr="00AC1205">
        <w:rPr>
          <w:b/>
        </w:rPr>
        <w:t>Depuis le 1</w:t>
      </w:r>
      <w:r w:rsidRPr="00AC1205">
        <w:rPr>
          <w:b/>
          <w:vertAlign w:val="superscript"/>
        </w:rPr>
        <w:t>er</w:t>
      </w:r>
      <w:r w:rsidRPr="00AC1205">
        <w:rPr>
          <w:b/>
        </w:rPr>
        <w:t xml:space="preserve"> octobre 2018</w:t>
      </w:r>
      <w:r>
        <w:t xml:space="preserve">, s’applique l’article 1171 </w:t>
      </w:r>
      <w:r w:rsidR="004B2EED">
        <w:t xml:space="preserve">nouveau </w:t>
      </w:r>
      <w:r>
        <w:t>du Code civil applicable tel qu’</w:t>
      </w:r>
      <w:r w:rsidRPr="004B2EED">
        <w:rPr>
          <w:b/>
        </w:rPr>
        <w:t>issu de la loi de ratification de 2018 </w:t>
      </w:r>
      <w:r>
        <w:t>: « </w:t>
      </w:r>
      <w:r w:rsidRPr="00AC1205">
        <w:rPr>
          <w:b/>
          <w:i/>
        </w:rPr>
        <w:t>Dans un contrat d'adhésion, toute clause non négociable, déterminée à l'avance par l'une des parties</w:t>
      </w:r>
      <w:r w:rsidRPr="00AC1205">
        <w:rPr>
          <w:i/>
        </w:rPr>
        <w:t>, qui crée un déséquilibre significatif entre les droits et obligations des parties au contrat est réputée non écrite </w:t>
      </w:r>
      <w:r>
        <w:t xml:space="preserve">». </w:t>
      </w:r>
    </w:p>
    <w:p w14:paraId="63152238" w14:textId="77777777" w:rsidR="00AC1205" w:rsidRDefault="00AC1205" w:rsidP="00904DBA">
      <w:pPr>
        <w:spacing w:line="276" w:lineRule="auto"/>
      </w:pPr>
    </w:p>
    <w:p w14:paraId="5950722B" w14:textId="499ACDDE" w:rsidR="00375F0B" w:rsidRDefault="00375F0B" w:rsidP="00904DBA">
      <w:pPr>
        <w:spacing w:line="276" w:lineRule="auto"/>
      </w:pPr>
      <w:r>
        <w:t>Il est donc possible de réputer une clause non écrite lorsqu’elle crée un déséquilibre significatif, si l’on est en présence d’un contrat d’adhésion, sans se fonder sur le droit spécial de la consommation et la législation des clauses abusives (cf</w:t>
      </w:r>
      <w:r w:rsidR="00AC1205">
        <w:t>.</w:t>
      </w:r>
      <w:r>
        <w:t xml:space="preserve"> </w:t>
      </w:r>
      <w:r>
        <w:rPr>
          <w:i/>
        </w:rPr>
        <w:t>infra</w:t>
      </w:r>
      <w:r>
        <w:t>). Ici aussi la loi de ratification a modifié l’article 1171</w:t>
      </w:r>
      <w:r w:rsidR="004B2EED">
        <w:t xml:space="preserve"> du Code civil, </w:t>
      </w:r>
      <w:r>
        <w:t>cette modification n’entre en vigueur qu’à compter du 1</w:t>
      </w:r>
      <w:r w:rsidRPr="00375F0B">
        <w:rPr>
          <w:vertAlign w:val="superscript"/>
        </w:rPr>
        <w:t>er</w:t>
      </w:r>
      <w:r>
        <w:t xml:space="preserve"> octobre 2018 (</w:t>
      </w:r>
      <w:r>
        <w:rPr>
          <w:i/>
        </w:rPr>
        <w:t>cf</w:t>
      </w:r>
      <w:r w:rsidR="00AC1205">
        <w:rPr>
          <w:i/>
        </w:rPr>
        <w:t>.</w:t>
      </w:r>
      <w:r>
        <w:rPr>
          <w:i/>
        </w:rPr>
        <w:t xml:space="preserve"> infra</w:t>
      </w:r>
      <w:r>
        <w:t>).</w:t>
      </w:r>
    </w:p>
    <w:p w14:paraId="5847DEA1" w14:textId="7C8544F6" w:rsidR="00980DDB" w:rsidRPr="00375F0B" w:rsidRDefault="00375F0B" w:rsidP="00904DBA">
      <w:pPr>
        <w:spacing w:line="276" w:lineRule="auto"/>
      </w:pPr>
      <w:r>
        <w:t>De même, l’article 1190 du Code civil issu de l’ordonnance du 10 février 2016</w:t>
      </w:r>
      <w:r w:rsidR="002957BC">
        <w:t xml:space="preserve"> dispose que « </w:t>
      </w:r>
      <w:r w:rsidR="002957BC">
        <w:rPr>
          <w:i/>
        </w:rPr>
        <w:t xml:space="preserve">dans le doute, le contrat de gré à gré s’interprète contre le créancier et en faveur du débiteur, </w:t>
      </w:r>
      <w:r w:rsidR="002957BC" w:rsidRPr="002957BC">
        <w:rPr>
          <w:b/>
          <w:i/>
        </w:rPr>
        <w:t>et le contrat d’adhésion contre celui qui l’a proposé</w:t>
      </w:r>
      <w:r w:rsidR="002957BC">
        <w:t> ».</w:t>
      </w:r>
      <w:r>
        <w:t xml:space="preserve"> </w:t>
      </w:r>
    </w:p>
    <w:p w14:paraId="3B7FA3EA" w14:textId="77777777" w:rsidR="00AD5BE5" w:rsidRDefault="00AD5BE5" w:rsidP="00AD5BE5">
      <w:pPr>
        <w:pStyle w:val="Paragraphedeliste"/>
        <w:spacing w:line="276" w:lineRule="auto"/>
      </w:pPr>
    </w:p>
    <w:p w14:paraId="40153685" w14:textId="77777777" w:rsidR="00904DBA" w:rsidRPr="00904DBA" w:rsidRDefault="00904DBA" w:rsidP="00904DBA">
      <w:pPr>
        <w:spacing w:line="276" w:lineRule="auto"/>
      </w:pPr>
    </w:p>
    <w:p w14:paraId="15ED17FB" w14:textId="77777777" w:rsidR="001A1B70" w:rsidRDefault="001A1B70" w:rsidP="00904DBA">
      <w:pPr>
        <w:spacing w:line="276" w:lineRule="auto"/>
      </w:pPr>
    </w:p>
    <w:p w14:paraId="43BDC85B" w14:textId="226C1ED2" w:rsidR="001A1B70" w:rsidRDefault="001A1B70" w:rsidP="001A1B70">
      <w:pPr>
        <w:pStyle w:val="Sous-titre"/>
        <w:rPr>
          <w:b/>
        </w:rPr>
      </w:pPr>
      <w:r>
        <w:tab/>
      </w:r>
      <w:bookmarkStart w:id="13" w:name="_Toc10130586"/>
      <w:r>
        <w:rPr>
          <w:b/>
        </w:rPr>
        <w:t>Section 6 : Le contrat cadre</w:t>
      </w:r>
      <w:bookmarkEnd w:id="13"/>
    </w:p>
    <w:p w14:paraId="63AA96E8" w14:textId="61EDD9BC" w:rsidR="001A1B70" w:rsidRDefault="00715747" w:rsidP="006622A4">
      <w:pPr>
        <w:spacing w:line="276" w:lineRule="auto"/>
      </w:pPr>
      <w:r>
        <w:t xml:space="preserve">Le nouvel article 1111 du Code civil consacre la définition du </w:t>
      </w:r>
      <w:r w:rsidRPr="00A756E2">
        <w:rPr>
          <w:b/>
        </w:rPr>
        <w:t>contrat cadre</w:t>
      </w:r>
      <w:r>
        <w:t>. Il s’agit du contrat « </w:t>
      </w:r>
      <w:r>
        <w:rPr>
          <w:i/>
        </w:rPr>
        <w:t>par lequel les parties conviennent des caractéristiques générales de leurs relations contractuelles futures. Des contrats d’application en précisent les modalités d’exécution</w:t>
      </w:r>
      <w:r>
        <w:t xml:space="preserve"> ». </w:t>
      </w:r>
      <w:r w:rsidR="00A756E2">
        <w:t xml:space="preserve"> </w:t>
      </w:r>
    </w:p>
    <w:p w14:paraId="1E81BF59" w14:textId="5BE75256" w:rsidR="001175FC" w:rsidRDefault="001175FC" w:rsidP="006622A4">
      <w:pPr>
        <w:spacing w:line="276" w:lineRule="auto"/>
      </w:pPr>
      <w:r>
        <w:t>Le contrat cadre est donc celui qui permet d’organiser des relations futures</w:t>
      </w:r>
      <w:r w:rsidR="00B85356">
        <w:t>.</w:t>
      </w:r>
    </w:p>
    <w:p w14:paraId="30FD2308" w14:textId="26EC8419" w:rsidR="009C4408" w:rsidRDefault="009C4408" w:rsidP="00D2749E">
      <w:pPr>
        <w:pStyle w:val="Paragraphedeliste"/>
        <w:numPr>
          <w:ilvl w:val="0"/>
          <w:numId w:val="3"/>
        </w:numPr>
        <w:spacing w:line="276" w:lineRule="auto"/>
      </w:pPr>
      <w:r>
        <w:rPr>
          <w:i/>
        </w:rPr>
        <w:t>Par exemple </w:t>
      </w:r>
      <w:r>
        <w:t xml:space="preserve">: en matière </w:t>
      </w:r>
      <w:r w:rsidR="00286916">
        <w:t xml:space="preserve">de distribution : pour la mise </w:t>
      </w:r>
      <w:r>
        <w:t>e</w:t>
      </w:r>
      <w:r w:rsidR="00286916">
        <w:t>n</w:t>
      </w:r>
      <w:r>
        <w:t xml:space="preserve"> place de franchises. On prévoit un contrat cadre et des contrats d’application pour les différentes exécutions du contrat cadre.</w:t>
      </w:r>
    </w:p>
    <w:p w14:paraId="61530ABC" w14:textId="77777777" w:rsidR="00ED562A" w:rsidRDefault="00ED562A" w:rsidP="00ED562A">
      <w:pPr>
        <w:spacing w:line="276" w:lineRule="auto"/>
      </w:pPr>
    </w:p>
    <w:p w14:paraId="63DCE124" w14:textId="56085A6C" w:rsidR="00BE079B" w:rsidRDefault="00722825" w:rsidP="00ED562A">
      <w:pPr>
        <w:spacing w:line="276" w:lineRule="auto"/>
      </w:pPr>
      <w:r>
        <w:t xml:space="preserve">La définition permet notamment d’appliquer l’article 1164 nouveau </w:t>
      </w:r>
      <w:r w:rsidR="004B2EED">
        <w:t xml:space="preserve">du Code civil </w:t>
      </w:r>
      <w:r>
        <w:t>(qui reprend une jurisprudence bien établie : cf</w:t>
      </w:r>
      <w:r w:rsidR="004B2EED">
        <w:t>. Cass.</w:t>
      </w:r>
      <w:r>
        <w:t xml:space="preserve"> </w:t>
      </w:r>
      <w:r w:rsidR="004B2EED">
        <w:t>a</w:t>
      </w:r>
      <w:r>
        <w:t>ss. plén., 1</w:t>
      </w:r>
      <w:r w:rsidRPr="00722825">
        <w:rPr>
          <w:vertAlign w:val="superscript"/>
        </w:rPr>
        <w:t>er</w:t>
      </w:r>
      <w:r>
        <w:t xml:space="preserve"> déc. 1995) selon lequel « </w:t>
      </w:r>
      <w:r w:rsidRPr="00722825">
        <w:rPr>
          <w:b/>
          <w:i/>
        </w:rPr>
        <w:t>dans les contrats cadres</w:t>
      </w:r>
      <w:r>
        <w:rPr>
          <w:i/>
        </w:rPr>
        <w:t xml:space="preserve">, il peut être convenu que </w:t>
      </w:r>
      <w:r w:rsidRPr="00722825">
        <w:rPr>
          <w:b/>
          <w:i/>
        </w:rPr>
        <w:t>le prix sera fixé unilatéralement</w:t>
      </w:r>
      <w:r>
        <w:rPr>
          <w:i/>
        </w:rPr>
        <w:t xml:space="preserve"> par l’une des parties, à charge pour elle d’en </w:t>
      </w:r>
      <w:r>
        <w:rPr>
          <w:i/>
        </w:rPr>
        <w:lastRenderedPageBreak/>
        <w:t>motiver le montant en cas de contestation</w:t>
      </w:r>
      <w:r>
        <w:t> »</w:t>
      </w:r>
      <w:r w:rsidR="004B2EED">
        <w:t>, sauf abus dans la fixation du prix</w:t>
      </w:r>
      <w:r w:rsidR="00BE079B">
        <w:t xml:space="preserve"> (cf</w:t>
      </w:r>
      <w:r w:rsidR="004B2EED">
        <w:t>.</w:t>
      </w:r>
      <w:r w:rsidR="00BE079B">
        <w:t xml:space="preserve"> </w:t>
      </w:r>
      <w:r w:rsidR="00BE079B">
        <w:rPr>
          <w:i/>
        </w:rPr>
        <w:t xml:space="preserve">infra </w:t>
      </w:r>
      <w:r w:rsidR="00BE079B">
        <w:t>développements sur le prix).</w:t>
      </w:r>
    </w:p>
    <w:p w14:paraId="53795D6B" w14:textId="77777777" w:rsidR="008A0EF7" w:rsidRPr="00BE079B" w:rsidRDefault="008A0EF7" w:rsidP="00ED562A">
      <w:pPr>
        <w:spacing w:line="276" w:lineRule="auto"/>
      </w:pPr>
    </w:p>
    <w:p w14:paraId="28E71E48" w14:textId="77777777" w:rsidR="001A1B70" w:rsidRDefault="001A1B70" w:rsidP="001A1B70"/>
    <w:p w14:paraId="45816847" w14:textId="4099ECA4" w:rsidR="001A1B70" w:rsidRPr="001A1B70" w:rsidRDefault="001A1B70" w:rsidP="001A1B70">
      <w:pPr>
        <w:pStyle w:val="Sous-titre"/>
        <w:rPr>
          <w:b/>
        </w:rPr>
      </w:pPr>
      <w:r>
        <w:tab/>
      </w:r>
      <w:bookmarkStart w:id="14" w:name="_Toc10130587"/>
      <w:r>
        <w:rPr>
          <w:b/>
        </w:rPr>
        <w:t>Section 7 : Le contrat instantané et le contrat à exécution successive</w:t>
      </w:r>
      <w:bookmarkEnd w:id="14"/>
    </w:p>
    <w:p w14:paraId="0CCE669C" w14:textId="1091C14F" w:rsidR="003D490F" w:rsidRDefault="004E3451" w:rsidP="00EA3941">
      <w:pPr>
        <w:spacing w:line="276" w:lineRule="auto"/>
        <w:rPr>
          <w:color w:val="000000" w:themeColor="text1"/>
        </w:rPr>
      </w:pPr>
      <w:r w:rsidRPr="004E3451">
        <w:rPr>
          <w:color w:val="000000" w:themeColor="text1"/>
        </w:rPr>
        <w:t>Enfin, la réforme du 10 février 2016 a consacré une nouvelle distinction. Il s’agit des c</w:t>
      </w:r>
      <w:r w:rsidR="00EA3941" w:rsidRPr="004E3451">
        <w:rPr>
          <w:color w:val="000000" w:themeColor="text1"/>
        </w:rPr>
        <w:t>ontrats instantanés et</w:t>
      </w:r>
      <w:r w:rsidRPr="004E3451">
        <w:rPr>
          <w:color w:val="000000" w:themeColor="text1"/>
        </w:rPr>
        <w:t xml:space="preserve"> des</w:t>
      </w:r>
      <w:r w:rsidR="005E0578">
        <w:rPr>
          <w:color w:val="000000" w:themeColor="text1"/>
        </w:rPr>
        <w:t xml:space="preserve"> contrats à exécution</w:t>
      </w:r>
      <w:r w:rsidR="00EA3941" w:rsidRPr="004E3451">
        <w:rPr>
          <w:color w:val="000000" w:themeColor="text1"/>
        </w:rPr>
        <w:t xml:space="preserve"> successive</w:t>
      </w:r>
      <w:r w:rsidRPr="004E3451">
        <w:rPr>
          <w:color w:val="000000" w:themeColor="text1"/>
        </w:rPr>
        <w:t>.</w:t>
      </w:r>
      <w:r>
        <w:rPr>
          <w:color w:val="000000" w:themeColor="text1"/>
        </w:rPr>
        <w:t xml:space="preserve"> L’article 1111-1</w:t>
      </w:r>
      <w:r w:rsidR="004B2EED">
        <w:rPr>
          <w:color w:val="000000" w:themeColor="text1"/>
        </w:rPr>
        <w:t xml:space="preserve"> du Code civil</w:t>
      </w:r>
      <w:r>
        <w:rPr>
          <w:color w:val="000000" w:themeColor="text1"/>
        </w:rPr>
        <w:t xml:space="preserve"> dispose en effet que « </w:t>
      </w:r>
      <w:r>
        <w:rPr>
          <w:i/>
          <w:color w:val="000000" w:themeColor="text1"/>
        </w:rPr>
        <w:t xml:space="preserve">le contrat à exécution instantanée est celui dont les obligations peuvent </w:t>
      </w:r>
      <w:r w:rsidRPr="004E3451">
        <w:rPr>
          <w:b/>
          <w:i/>
          <w:color w:val="000000" w:themeColor="text1"/>
        </w:rPr>
        <w:t>s’exécuter en une prestation</w:t>
      </w:r>
      <w:r>
        <w:rPr>
          <w:i/>
          <w:color w:val="000000" w:themeColor="text1"/>
        </w:rPr>
        <w:t xml:space="preserve"> unique.</w:t>
      </w:r>
      <w:r>
        <w:rPr>
          <w:color w:val="000000" w:themeColor="text1"/>
        </w:rPr>
        <w:t> »</w:t>
      </w:r>
    </w:p>
    <w:p w14:paraId="2837EC27" w14:textId="2ABA35A5" w:rsidR="00664D45" w:rsidRPr="00664D45" w:rsidRDefault="00664D45" w:rsidP="00D2749E">
      <w:pPr>
        <w:pStyle w:val="Paragraphedeliste"/>
        <w:numPr>
          <w:ilvl w:val="0"/>
          <w:numId w:val="3"/>
        </w:numPr>
        <w:spacing w:line="276" w:lineRule="auto"/>
        <w:rPr>
          <w:color w:val="000000" w:themeColor="text1"/>
        </w:rPr>
      </w:pPr>
      <w:r>
        <w:rPr>
          <w:i/>
          <w:color w:val="000000" w:themeColor="text1"/>
        </w:rPr>
        <w:t>Par exemple </w:t>
      </w:r>
      <w:r>
        <w:rPr>
          <w:color w:val="000000" w:themeColor="text1"/>
        </w:rPr>
        <w:t xml:space="preserve">: la vente est un contrat instantané : la délivrance du bien se fait en une fois. </w:t>
      </w:r>
    </w:p>
    <w:p w14:paraId="6B3C59FF" w14:textId="77777777" w:rsidR="004E3451" w:rsidRDefault="004E3451" w:rsidP="00EA3941">
      <w:pPr>
        <w:spacing w:line="276" w:lineRule="auto"/>
        <w:rPr>
          <w:color w:val="000000" w:themeColor="text1"/>
        </w:rPr>
      </w:pPr>
    </w:p>
    <w:p w14:paraId="05556D46" w14:textId="7CB64C6F" w:rsidR="004E3451" w:rsidRDefault="004E3451" w:rsidP="00EA3941">
      <w:pPr>
        <w:spacing w:line="276" w:lineRule="auto"/>
        <w:rPr>
          <w:color w:val="000000" w:themeColor="text1"/>
        </w:rPr>
      </w:pPr>
      <w:r>
        <w:rPr>
          <w:color w:val="000000" w:themeColor="text1"/>
        </w:rPr>
        <w:t>À l’inverse, « </w:t>
      </w:r>
      <w:r>
        <w:rPr>
          <w:i/>
          <w:color w:val="000000" w:themeColor="text1"/>
        </w:rPr>
        <w:t xml:space="preserve">le contrat à exécution successive est celui dont les obligations d’au moins une partie s’exécutent </w:t>
      </w:r>
      <w:r w:rsidRPr="004E3451">
        <w:rPr>
          <w:b/>
          <w:i/>
          <w:color w:val="000000" w:themeColor="text1"/>
        </w:rPr>
        <w:t>en plusieurs prestations</w:t>
      </w:r>
      <w:r>
        <w:rPr>
          <w:i/>
          <w:color w:val="000000" w:themeColor="text1"/>
        </w:rPr>
        <w:t xml:space="preserve"> échelonnées dans le temps</w:t>
      </w:r>
      <w:r>
        <w:rPr>
          <w:color w:val="000000" w:themeColor="text1"/>
        </w:rPr>
        <w:t xml:space="preserve"> ». </w:t>
      </w:r>
    </w:p>
    <w:p w14:paraId="7ABE07F3" w14:textId="350DF385" w:rsidR="00681411" w:rsidRPr="00681411" w:rsidRDefault="00681411" w:rsidP="00D2749E">
      <w:pPr>
        <w:pStyle w:val="Paragraphedeliste"/>
        <w:numPr>
          <w:ilvl w:val="0"/>
          <w:numId w:val="3"/>
        </w:numPr>
        <w:spacing w:line="276" w:lineRule="auto"/>
        <w:rPr>
          <w:color w:val="000000" w:themeColor="text1"/>
        </w:rPr>
      </w:pPr>
      <w:r>
        <w:rPr>
          <w:i/>
          <w:color w:val="000000" w:themeColor="text1"/>
        </w:rPr>
        <w:t>Par exemple </w:t>
      </w:r>
      <w:r>
        <w:rPr>
          <w:color w:val="000000" w:themeColor="text1"/>
        </w:rPr>
        <w:t>: le bail est un contrat à exécution successive : chaque nouvelle jouissance du bien entra</w:t>
      </w:r>
      <w:r w:rsidR="004B2EED">
        <w:rPr>
          <w:color w:val="000000" w:themeColor="text1"/>
        </w:rPr>
        <w:t>î</w:t>
      </w:r>
      <w:r>
        <w:rPr>
          <w:color w:val="000000" w:themeColor="text1"/>
        </w:rPr>
        <w:t xml:space="preserve">ne un nouveau loyer. </w:t>
      </w:r>
    </w:p>
    <w:p w14:paraId="6DCBF98E" w14:textId="77777777" w:rsidR="00FF1574" w:rsidRDefault="00FF1574" w:rsidP="008C3EE4">
      <w:pPr>
        <w:spacing w:line="276" w:lineRule="auto"/>
      </w:pPr>
    </w:p>
    <w:p w14:paraId="32EC07D9" w14:textId="734405DD" w:rsidR="00A33544" w:rsidRDefault="00D45676" w:rsidP="008C3EE4">
      <w:pPr>
        <w:spacing w:line="276" w:lineRule="auto"/>
      </w:pPr>
      <w:r>
        <w:t>Les conséquences ne sont pas les</w:t>
      </w:r>
      <w:r w:rsidR="00A33544">
        <w:t xml:space="preserve"> même</w:t>
      </w:r>
      <w:r>
        <w:t>s</w:t>
      </w:r>
      <w:r w:rsidR="00A33544">
        <w:t xml:space="preserve"> selon qu’il s’agisse d’un contrat à exécution instantanée ou à exécution successive en cas d’inexécution de sa prestation par l’une des parties (</w:t>
      </w:r>
      <w:r w:rsidR="00A33544">
        <w:rPr>
          <w:i/>
        </w:rPr>
        <w:t>cf</w:t>
      </w:r>
      <w:r w:rsidR="004B2EED">
        <w:rPr>
          <w:i/>
        </w:rPr>
        <w:t>.</w:t>
      </w:r>
      <w:r w:rsidR="00A33544">
        <w:rPr>
          <w:i/>
        </w:rPr>
        <w:t xml:space="preserve"> infra</w:t>
      </w:r>
      <w:r w:rsidR="00A33544">
        <w:t xml:space="preserve">).  </w:t>
      </w:r>
      <w:r>
        <w:t>Cette qualification joue donc surtout en termes d’</w:t>
      </w:r>
      <w:r w:rsidR="00671099">
        <w:t xml:space="preserve">anéantissement du contrat et ses effets. </w:t>
      </w:r>
    </w:p>
    <w:p w14:paraId="1DBBC7CC" w14:textId="77777777" w:rsidR="00FF1574" w:rsidRDefault="00FF1574" w:rsidP="008C3EE4">
      <w:pPr>
        <w:spacing w:line="276" w:lineRule="auto"/>
      </w:pPr>
    </w:p>
    <w:p w14:paraId="47EC9707" w14:textId="5A6AD10A" w:rsidR="00FF1574" w:rsidRDefault="00FF1574" w:rsidP="008C3EE4">
      <w:pPr>
        <w:spacing w:line="276" w:lineRule="auto"/>
      </w:pPr>
      <w:r>
        <w:br w:type="page"/>
      </w:r>
    </w:p>
    <w:p w14:paraId="4EE2633E" w14:textId="7496C62B" w:rsidR="00FF1574" w:rsidRDefault="007E48C9" w:rsidP="008C3EE4">
      <w:pPr>
        <w:pStyle w:val="Titre1"/>
        <w:pBdr>
          <w:top w:val="single" w:sz="4" w:space="1" w:color="auto"/>
          <w:left w:val="single" w:sz="4" w:space="4" w:color="auto"/>
          <w:bottom w:val="single" w:sz="4" w:space="1" w:color="auto"/>
          <w:right w:val="single" w:sz="4" w:space="4" w:color="auto"/>
        </w:pBdr>
        <w:spacing w:line="276" w:lineRule="auto"/>
        <w:jc w:val="center"/>
      </w:pPr>
      <w:bookmarkStart w:id="15" w:name="_Toc10130588"/>
      <w:r>
        <w:lastRenderedPageBreak/>
        <w:t xml:space="preserve">TITRE I : LA </w:t>
      </w:r>
      <w:r w:rsidR="00442811">
        <w:t xml:space="preserve">FORMATION DU CONTRAT : LA </w:t>
      </w:r>
      <w:r>
        <w:t>PERIODE PRECONTRACTUELLE</w:t>
      </w:r>
      <w:bookmarkEnd w:id="15"/>
      <w:r>
        <w:t> </w:t>
      </w:r>
    </w:p>
    <w:p w14:paraId="6F2CE8B4" w14:textId="77777777" w:rsidR="000E1130" w:rsidRDefault="000E1130" w:rsidP="008C3EE4">
      <w:pPr>
        <w:spacing w:line="276" w:lineRule="auto"/>
      </w:pPr>
    </w:p>
    <w:p w14:paraId="170B66A4" w14:textId="77777777" w:rsidR="00382A4F" w:rsidRDefault="00382A4F" w:rsidP="008C3EE4">
      <w:pPr>
        <w:spacing w:line="276" w:lineRule="auto"/>
      </w:pPr>
    </w:p>
    <w:p w14:paraId="6F184DC2" w14:textId="16550328" w:rsidR="000E1130" w:rsidRDefault="00B00A91" w:rsidP="008C3EE4">
      <w:pPr>
        <w:spacing w:line="276" w:lineRule="auto"/>
      </w:pPr>
      <w:r>
        <w:t>Le contrat traduit la rencontre de deux volontés</w:t>
      </w:r>
      <w:r w:rsidR="00FC7B09">
        <w:t xml:space="preserve"> (chapitre 1)</w:t>
      </w:r>
      <w:r>
        <w:t>.</w:t>
      </w:r>
      <w:r w:rsidR="00312BA5">
        <w:t xml:space="preserve"> </w:t>
      </w:r>
      <w:r w:rsidR="00FC7B09">
        <w:t>Cette rencontre des volontés se matérialise également parfois dans des contrats préparatoires, encore appelés les avant-contrats (chapitre 2).</w:t>
      </w:r>
      <w:r w:rsidR="004B2EED">
        <w:t xml:space="preserve"> Enfin, seront brièvement évoquées les dispositions propres au contrat conclu par voie électronique (chapitre 3). </w:t>
      </w:r>
    </w:p>
    <w:p w14:paraId="126C0936" w14:textId="77777777" w:rsidR="000E1130" w:rsidRDefault="000E1130" w:rsidP="008C3EE4">
      <w:pPr>
        <w:spacing w:line="276" w:lineRule="auto"/>
      </w:pPr>
    </w:p>
    <w:p w14:paraId="035C18FF" w14:textId="77777777" w:rsidR="005629DF" w:rsidRDefault="005629DF" w:rsidP="008C3EE4">
      <w:pPr>
        <w:spacing w:line="276" w:lineRule="auto"/>
      </w:pPr>
    </w:p>
    <w:p w14:paraId="57BC5B0D" w14:textId="47201F14" w:rsidR="00C12A0C" w:rsidRPr="0045475B" w:rsidRDefault="007E48C9" w:rsidP="008C3EE4">
      <w:pPr>
        <w:pStyle w:val="Titre2"/>
        <w:pBdr>
          <w:top w:val="single" w:sz="4" w:space="1" w:color="auto"/>
          <w:left w:val="single" w:sz="4" w:space="4" w:color="auto"/>
          <w:bottom w:val="single" w:sz="4" w:space="1" w:color="auto"/>
          <w:right w:val="single" w:sz="4" w:space="4" w:color="auto"/>
        </w:pBdr>
        <w:spacing w:line="276" w:lineRule="auto"/>
      </w:pPr>
      <w:bookmarkStart w:id="16" w:name="_Toc10130589"/>
      <w:bookmarkStart w:id="17" w:name="_Hlk9889595"/>
      <w:r w:rsidRPr="0045475B">
        <w:t>Chapitre 1 :</w:t>
      </w:r>
      <w:r w:rsidR="00C12A0C" w:rsidRPr="0045475B">
        <w:t xml:space="preserve"> L</w:t>
      </w:r>
      <w:r w:rsidR="0025294A" w:rsidRPr="0045475B">
        <w:t>a rencontre des volontés</w:t>
      </w:r>
      <w:bookmarkEnd w:id="16"/>
    </w:p>
    <w:bookmarkEnd w:id="17"/>
    <w:p w14:paraId="6FFDEBAB" w14:textId="77777777" w:rsidR="00C12A0C" w:rsidRDefault="00C12A0C" w:rsidP="008C3EE4">
      <w:pPr>
        <w:spacing w:line="276" w:lineRule="auto"/>
      </w:pPr>
    </w:p>
    <w:p w14:paraId="44DE1654" w14:textId="77777777" w:rsidR="00382A4F" w:rsidRDefault="00382A4F" w:rsidP="008C3EE4">
      <w:pPr>
        <w:spacing w:line="276" w:lineRule="auto"/>
      </w:pPr>
    </w:p>
    <w:p w14:paraId="55AA084D" w14:textId="35AC37CD" w:rsidR="000E1130" w:rsidRDefault="00FC7B09" w:rsidP="008C3EE4">
      <w:pPr>
        <w:spacing w:line="276" w:lineRule="auto"/>
      </w:pPr>
      <w:r>
        <w:t>Pour se rencontrer les volontés doivent parfois passer par des négociations ou pourparlers. Il s’agit pour les futurs cocontractants de mettre au point les modalités de leurs engagements, de trouver un terrain d’</w:t>
      </w:r>
      <w:r w:rsidR="000D415B">
        <w:t>entente</w:t>
      </w:r>
      <w:r>
        <w:t xml:space="preserve"> (section 1).</w:t>
      </w:r>
    </w:p>
    <w:p w14:paraId="742537A4" w14:textId="781C4325" w:rsidR="00FC7B09" w:rsidRDefault="00FC7B09" w:rsidP="008C3EE4">
      <w:pPr>
        <w:spacing w:line="276" w:lineRule="auto"/>
      </w:pPr>
      <w:r>
        <w:t xml:space="preserve">Si les négociations ne sont pas obligatoires, le contrat ne peut en revanche se former que par la rencontre d’une offre et d’une acceptation </w:t>
      </w:r>
      <w:r w:rsidR="000C333D">
        <w:t>(section 2</w:t>
      </w:r>
      <w:r>
        <w:t>).</w:t>
      </w:r>
      <w:r w:rsidR="000C333D">
        <w:t xml:space="preserve"> Enfin</w:t>
      </w:r>
      <w:r w:rsidR="000F46B4">
        <w:t>, cette période précontractuelle est régie par un principe de bonne foi et un devoir d’information généralisé par la réforme (section 3).</w:t>
      </w:r>
    </w:p>
    <w:p w14:paraId="5FF2DB36" w14:textId="77777777" w:rsidR="00D36041" w:rsidRDefault="00D36041" w:rsidP="008C3EE4">
      <w:pPr>
        <w:spacing w:line="276" w:lineRule="auto"/>
      </w:pPr>
    </w:p>
    <w:p w14:paraId="02D086AE" w14:textId="77777777" w:rsidR="00D36041" w:rsidRPr="000E1130" w:rsidRDefault="00D36041" w:rsidP="008C3EE4">
      <w:pPr>
        <w:spacing w:line="276" w:lineRule="auto"/>
      </w:pPr>
    </w:p>
    <w:p w14:paraId="6C63F1E4" w14:textId="4C699E0C" w:rsidR="006610BA" w:rsidRPr="006610BA" w:rsidRDefault="006610BA" w:rsidP="006610BA">
      <w:pPr>
        <w:pStyle w:val="Sous-titre"/>
        <w:rPr>
          <w:b/>
        </w:rPr>
      </w:pPr>
      <w:r>
        <w:tab/>
      </w:r>
      <w:bookmarkStart w:id="18" w:name="_Toc10130590"/>
      <w:r>
        <w:rPr>
          <w:b/>
        </w:rPr>
        <w:t>Section 1 : Les négociations</w:t>
      </w:r>
      <w:bookmarkEnd w:id="18"/>
    </w:p>
    <w:p w14:paraId="6322DF06" w14:textId="31A3D73D" w:rsidR="00790AC4" w:rsidRDefault="00427097" w:rsidP="008C3EE4">
      <w:pPr>
        <w:spacing w:line="276" w:lineRule="auto"/>
        <w:rPr>
          <w:szCs w:val="22"/>
        </w:rPr>
      </w:pPr>
      <w:r>
        <w:rPr>
          <w:szCs w:val="22"/>
        </w:rPr>
        <w:t>Les négociations, encore appelées pourparlers, sont une étape non obligatoire de la formation du contrat. En effet, il s’agit du moment où les parties mettent en place les termes de leur contrat futur. Pour cela, elle</w:t>
      </w:r>
      <w:r w:rsidR="00C6444E">
        <w:rPr>
          <w:szCs w:val="22"/>
        </w:rPr>
        <w:t>s</w:t>
      </w:r>
      <w:r>
        <w:rPr>
          <w:szCs w:val="22"/>
        </w:rPr>
        <w:t xml:space="preserve"> procède</w:t>
      </w:r>
      <w:r w:rsidR="00C6444E">
        <w:rPr>
          <w:szCs w:val="22"/>
        </w:rPr>
        <w:t>nt</w:t>
      </w:r>
      <w:r>
        <w:rPr>
          <w:szCs w:val="22"/>
        </w:rPr>
        <w:t xml:space="preserve"> à des discussions. Le principe absolu de cette période est celui de la liberté.</w:t>
      </w:r>
      <w:r w:rsidR="000E7EA3">
        <w:rPr>
          <w:szCs w:val="22"/>
        </w:rPr>
        <w:t xml:space="preserve"> Les parties sont libres de mener librement leurs négociations et de les rompre (I). Toutefois, dans certaines circonstances, il sera possible de poursuivre l’auteur de la rupture en responsabilité (II). </w:t>
      </w:r>
    </w:p>
    <w:p w14:paraId="58E7255B" w14:textId="77777777" w:rsidR="00BB5840" w:rsidRDefault="00BB5840" w:rsidP="008C3EE4">
      <w:pPr>
        <w:spacing w:line="276" w:lineRule="auto"/>
        <w:rPr>
          <w:szCs w:val="22"/>
        </w:rPr>
      </w:pPr>
    </w:p>
    <w:p w14:paraId="5F79CFC9" w14:textId="77777777" w:rsidR="00BB3340" w:rsidRDefault="00BB3340" w:rsidP="008C3EE4">
      <w:pPr>
        <w:spacing w:line="276" w:lineRule="auto"/>
        <w:rPr>
          <w:szCs w:val="22"/>
        </w:rPr>
      </w:pPr>
    </w:p>
    <w:p w14:paraId="5F252929" w14:textId="7339A8BF" w:rsidR="00BB3340" w:rsidRDefault="00BB3340" w:rsidP="00D2749E">
      <w:pPr>
        <w:pStyle w:val="Sous-titre"/>
        <w:numPr>
          <w:ilvl w:val="0"/>
          <w:numId w:val="7"/>
        </w:numPr>
        <w:rPr>
          <w:color w:val="000000" w:themeColor="text1"/>
          <w:u w:val="single"/>
        </w:rPr>
      </w:pPr>
      <w:bookmarkStart w:id="19" w:name="_Toc10130591"/>
      <w:r>
        <w:rPr>
          <w:color w:val="000000" w:themeColor="text1"/>
          <w:u w:val="single"/>
        </w:rPr>
        <w:t xml:space="preserve">La liberté contractuelle </w:t>
      </w:r>
      <w:r w:rsidR="00BB5840">
        <w:rPr>
          <w:color w:val="000000" w:themeColor="text1"/>
          <w:u w:val="single"/>
        </w:rPr>
        <w:t>régissant</w:t>
      </w:r>
      <w:r>
        <w:rPr>
          <w:color w:val="000000" w:themeColor="text1"/>
          <w:u w:val="single"/>
        </w:rPr>
        <w:t xml:space="preserve"> les négociations</w:t>
      </w:r>
      <w:bookmarkEnd w:id="19"/>
    </w:p>
    <w:p w14:paraId="621270F6" w14:textId="77777777" w:rsidR="00952277" w:rsidRPr="00F674DB" w:rsidRDefault="00952277" w:rsidP="00F674DB">
      <w:pPr>
        <w:spacing w:line="276" w:lineRule="auto"/>
        <w:rPr>
          <w:color w:val="000000" w:themeColor="text1"/>
        </w:rPr>
      </w:pPr>
    </w:p>
    <w:p w14:paraId="0B82F917" w14:textId="5F223EBE" w:rsidR="00F674DB" w:rsidRPr="00F674DB" w:rsidRDefault="009105EC" w:rsidP="00F674DB">
      <w:pPr>
        <w:spacing w:line="276" w:lineRule="auto"/>
        <w:rPr>
          <w:bCs/>
          <w:color w:val="000000" w:themeColor="text1"/>
        </w:rPr>
      </w:pPr>
      <w:r>
        <w:rPr>
          <w:bCs/>
          <w:color w:val="000000" w:themeColor="text1"/>
        </w:rPr>
        <w:t>Les</w:t>
      </w:r>
      <w:r w:rsidR="00F674DB" w:rsidRPr="00F674DB">
        <w:rPr>
          <w:bCs/>
          <w:color w:val="000000" w:themeColor="text1"/>
        </w:rPr>
        <w:t xml:space="preserve"> pourparlers n’entrainent pas d’obligation de conclure un contrat. </w:t>
      </w:r>
      <w:r w:rsidR="003B5637">
        <w:rPr>
          <w:bCs/>
          <w:color w:val="000000" w:themeColor="text1"/>
        </w:rPr>
        <w:t xml:space="preserve">Les négociations se distinguent de l’offre en ce qu’il n’y a pas d’offre ferme et précise de conclure. </w:t>
      </w:r>
    </w:p>
    <w:p w14:paraId="7D725BF8" w14:textId="77777777" w:rsidR="00F674DB" w:rsidRPr="00F674DB" w:rsidRDefault="00F674DB" w:rsidP="00F674DB">
      <w:pPr>
        <w:spacing w:line="276" w:lineRule="auto"/>
        <w:rPr>
          <w:bCs/>
          <w:color w:val="000000" w:themeColor="text1"/>
        </w:rPr>
      </w:pPr>
    </w:p>
    <w:p w14:paraId="41BBCB67" w14:textId="468B43E5" w:rsidR="003B5637" w:rsidRDefault="003B5637" w:rsidP="00F674DB">
      <w:pPr>
        <w:spacing w:line="276" w:lineRule="auto"/>
        <w:rPr>
          <w:color w:val="000000" w:themeColor="text1"/>
        </w:rPr>
      </w:pPr>
      <w:r>
        <w:rPr>
          <w:color w:val="000000" w:themeColor="text1"/>
        </w:rPr>
        <w:t>Avant la réforme du 10 février 2016, c’est la jurisprudence qui organisait entièrement le régime des pourparlers</w:t>
      </w:r>
      <w:r w:rsidR="00F674DB" w:rsidRPr="00F674DB">
        <w:rPr>
          <w:color w:val="000000" w:themeColor="text1"/>
        </w:rPr>
        <w:t xml:space="preserve">. </w:t>
      </w:r>
      <w:r>
        <w:rPr>
          <w:color w:val="000000" w:themeColor="text1"/>
        </w:rPr>
        <w:t>La réforme a repris les enseignements de la jurisprudence et consacre désormais une sous-section aux négociations.</w:t>
      </w:r>
    </w:p>
    <w:p w14:paraId="6FC34B1F" w14:textId="76EC3E74" w:rsidR="003B5637" w:rsidRDefault="003B5637" w:rsidP="00F674DB">
      <w:pPr>
        <w:spacing w:line="276" w:lineRule="auto"/>
        <w:rPr>
          <w:color w:val="000000" w:themeColor="text1"/>
        </w:rPr>
      </w:pPr>
      <w:r>
        <w:rPr>
          <w:color w:val="000000" w:themeColor="text1"/>
        </w:rPr>
        <w:t>Ainsi, l’article 1112 nouveau du Code civil dispose que « </w:t>
      </w:r>
      <w:r>
        <w:rPr>
          <w:i/>
          <w:color w:val="000000" w:themeColor="text1"/>
        </w:rPr>
        <w:t xml:space="preserve">l’initiative, </w:t>
      </w:r>
      <w:r w:rsidRPr="00833AEA">
        <w:rPr>
          <w:b/>
          <w:i/>
          <w:color w:val="000000" w:themeColor="text1"/>
        </w:rPr>
        <w:t>le déroulement et la rupture des négociations précontractuelles sont libres</w:t>
      </w:r>
      <w:r>
        <w:rPr>
          <w:i/>
          <w:color w:val="000000" w:themeColor="text1"/>
        </w:rPr>
        <w:t>. Ils doivent impérativement satisfaire aux exigences de la bonne foi</w:t>
      </w:r>
      <w:r w:rsidR="00833AEA">
        <w:rPr>
          <w:color w:val="000000" w:themeColor="text1"/>
        </w:rPr>
        <w:t>. » Le législateur reprend donc le principe de liberté contractuelle appliqué aux négociations. Pour rappel, l’article 1102 nouveau</w:t>
      </w:r>
      <w:r w:rsidR="004B2EED">
        <w:rPr>
          <w:color w:val="000000" w:themeColor="text1"/>
        </w:rPr>
        <w:t xml:space="preserve"> du Code civil</w:t>
      </w:r>
      <w:r w:rsidR="00833AEA">
        <w:rPr>
          <w:color w:val="000000" w:themeColor="text1"/>
        </w:rPr>
        <w:t xml:space="preserve"> dispose que « </w:t>
      </w:r>
      <w:r w:rsidR="00833AEA">
        <w:rPr>
          <w:i/>
          <w:color w:val="000000" w:themeColor="text1"/>
        </w:rPr>
        <w:t xml:space="preserve">chacun est libre de contracter ou ne </w:t>
      </w:r>
      <w:r w:rsidR="00833AEA">
        <w:rPr>
          <w:i/>
          <w:color w:val="000000" w:themeColor="text1"/>
        </w:rPr>
        <w:lastRenderedPageBreak/>
        <w:t xml:space="preserve">pas contracter, de choisir son cocontractant et de déterminer le contenu et la forme </w:t>
      </w:r>
      <w:r w:rsidR="00C867C3">
        <w:rPr>
          <w:i/>
          <w:color w:val="000000" w:themeColor="text1"/>
        </w:rPr>
        <w:t>du contrat dans les limites fixées par la loi</w:t>
      </w:r>
      <w:r w:rsidR="00C867C3">
        <w:rPr>
          <w:color w:val="000000" w:themeColor="text1"/>
        </w:rPr>
        <w:t> ».</w:t>
      </w:r>
    </w:p>
    <w:p w14:paraId="6024D11D" w14:textId="7F7731CE" w:rsidR="004B2EED" w:rsidRDefault="004B2EED" w:rsidP="00F674DB">
      <w:pPr>
        <w:spacing w:line="276" w:lineRule="auto"/>
        <w:rPr>
          <w:color w:val="000000" w:themeColor="text1"/>
        </w:rPr>
      </w:pPr>
    </w:p>
    <w:p w14:paraId="14316605" w14:textId="77777777" w:rsidR="00C867C3" w:rsidRDefault="00C867C3" w:rsidP="00F674DB">
      <w:pPr>
        <w:spacing w:line="276" w:lineRule="auto"/>
        <w:rPr>
          <w:color w:val="000000" w:themeColor="text1"/>
        </w:rPr>
      </w:pPr>
    </w:p>
    <w:p w14:paraId="13C3A4D7" w14:textId="40F93BFD" w:rsidR="004B2EED" w:rsidRDefault="00C867C3" w:rsidP="00F674DB">
      <w:pPr>
        <w:spacing w:line="276" w:lineRule="auto"/>
        <w:rPr>
          <w:color w:val="000000" w:themeColor="text1"/>
        </w:rPr>
      </w:pPr>
      <w:r>
        <w:rPr>
          <w:color w:val="000000" w:themeColor="text1"/>
        </w:rPr>
        <w:t>Ainsi, les négociations sont</w:t>
      </w:r>
      <w:r w:rsidR="00C5289D">
        <w:rPr>
          <w:color w:val="000000" w:themeColor="text1"/>
        </w:rPr>
        <w:t xml:space="preserve"> soumises à un principe général</w:t>
      </w:r>
      <w:r>
        <w:rPr>
          <w:color w:val="000000" w:themeColor="text1"/>
        </w:rPr>
        <w:t xml:space="preserve"> de liberté. On peut négocier librement, </w:t>
      </w:r>
      <w:r w:rsidR="00F40DCA">
        <w:rPr>
          <w:color w:val="000000" w:themeColor="text1"/>
        </w:rPr>
        <w:t xml:space="preserve">décider de contracter ou pas. </w:t>
      </w:r>
      <w:r w:rsidR="00F40DCA" w:rsidRPr="00F40DCA">
        <w:rPr>
          <w:b/>
          <w:color w:val="000000" w:themeColor="text1"/>
        </w:rPr>
        <w:t>Le principe est donc que l’on peut</w:t>
      </w:r>
      <w:r w:rsidRPr="00F40DCA">
        <w:rPr>
          <w:b/>
          <w:color w:val="000000" w:themeColor="text1"/>
        </w:rPr>
        <w:t xml:space="preserve"> rompre librement les négociations</w:t>
      </w:r>
      <w:r>
        <w:rPr>
          <w:color w:val="000000" w:themeColor="text1"/>
        </w:rPr>
        <w:t xml:space="preserve">, sans avoir à se justifier. À défaut, cela serait une entrave à la liberté contractuelle : on peut refuser de </w:t>
      </w:r>
      <w:r w:rsidR="0088732A">
        <w:rPr>
          <w:color w:val="000000" w:themeColor="text1"/>
        </w:rPr>
        <w:t>conclure le contrat</w:t>
      </w:r>
      <w:r>
        <w:rPr>
          <w:color w:val="000000" w:themeColor="text1"/>
        </w:rPr>
        <w:t xml:space="preserve">. </w:t>
      </w:r>
    </w:p>
    <w:p w14:paraId="28EF04C9" w14:textId="77777777" w:rsidR="005A656F" w:rsidRDefault="005A656F" w:rsidP="00F674DB">
      <w:pPr>
        <w:spacing w:line="276" w:lineRule="auto"/>
        <w:rPr>
          <w:color w:val="000000" w:themeColor="text1"/>
        </w:rPr>
      </w:pPr>
    </w:p>
    <w:p w14:paraId="74974F55" w14:textId="3F5295F7" w:rsidR="005A656F" w:rsidRPr="00324068" w:rsidRDefault="005A656F" w:rsidP="00F674DB">
      <w:pPr>
        <w:spacing w:line="276" w:lineRule="auto"/>
        <w:rPr>
          <w:color w:val="000000" w:themeColor="text1"/>
        </w:rPr>
      </w:pPr>
      <w:r>
        <w:rPr>
          <w:color w:val="000000" w:themeColor="text1"/>
        </w:rPr>
        <w:t>Le nouvel article</w:t>
      </w:r>
      <w:r w:rsidR="00CC10D8">
        <w:rPr>
          <w:color w:val="000000" w:themeColor="text1"/>
        </w:rPr>
        <w:t xml:space="preserve"> 1112</w:t>
      </w:r>
      <w:r>
        <w:rPr>
          <w:color w:val="000000" w:themeColor="text1"/>
        </w:rPr>
        <w:t xml:space="preserve"> </w:t>
      </w:r>
      <w:r w:rsidR="004B2EED">
        <w:rPr>
          <w:color w:val="000000" w:themeColor="text1"/>
        </w:rPr>
        <w:t xml:space="preserve">du Code civil </w:t>
      </w:r>
      <w:r>
        <w:rPr>
          <w:color w:val="000000" w:themeColor="text1"/>
        </w:rPr>
        <w:t>prend le soin de préciser que ces négociations doivent être menées « </w:t>
      </w:r>
      <w:r>
        <w:rPr>
          <w:b/>
          <w:i/>
          <w:color w:val="000000" w:themeColor="text1"/>
        </w:rPr>
        <w:t>de bonne foi</w:t>
      </w:r>
      <w:r>
        <w:rPr>
          <w:color w:val="000000" w:themeColor="text1"/>
        </w:rPr>
        <w:t xml:space="preserve"> ». Cette obligation de bonne foi est elle-même érigée par la réforme au rang des dispositions liminaires </w:t>
      </w:r>
      <w:r w:rsidR="00324068">
        <w:rPr>
          <w:color w:val="000000" w:themeColor="text1"/>
        </w:rPr>
        <w:t xml:space="preserve">à l’article 1104 nouveau </w:t>
      </w:r>
      <w:r w:rsidR="004B2EED">
        <w:rPr>
          <w:color w:val="000000" w:themeColor="text1"/>
        </w:rPr>
        <w:t xml:space="preserve">du Code civil </w:t>
      </w:r>
      <w:r w:rsidR="00324068">
        <w:rPr>
          <w:color w:val="000000" w:themeColor="text1"/>
        </w:rPr>
        <w:t>selon lequel « </w:t>
      </w:r>
      <w:r w:rsidR="00324068">
        <w:rPr>
          <w:i/>
          <w:color w:val="000000" w:themeColor="text1"/>
        </w:rPr>
        <w:t>les contrats doivent être négociés, formés et exécutés de bonne foi. Cette disposition est d’ordre public</w:t>
      </w:r>
      <w:r w:rsidR="00324068">
        <w:rPr>
          <w:color w:val="000000" w:themeColor="text1"/>
        </w:rPr>
        <w:t> ».</w:t>
      </w:r>
    </w:p>
    <w:p w14:paraId="1210FBAF" w14:textId="77777777" w:rsidR="005A656F" w:rsidRDefault="005A656F" w:rsidP="00F674DB">
      <w:pPr>
        <w:spacing w:line="276" w:lineRule="auto"/>
        <w:rPr>
          <w:color w:val="000000" w:themeColor="text1"/>
        </w:rPr>
      </w:pPr>
    </w:p>
    <w:p w14:paraId="31D87640" w14:textId="2C9A7CD4" w:rsidR="00210801" w:rsidRPr="00F674DB" w:rsidRDefault="005A656F" w:rsidP="00F674DB">
      <w:pPr>
        <w:spacing w:line="276" w:lineRule="auto"/>
        <w:rPr>
          <w:color w:val="000000" w:themeColor="text1"/>
        </w:rPr>
      </w:pPr>
      <w:r>
        <w:rPr>
          <w:color w:val="000000" w:themeColor="text1"/>
        </w:rPr>
        <w:t xml:space="preserve">Toutefois, ce principe de liberté est soumis à une limite : la rupture fautive. </w:t>
      </w:r>
    </w:p>
    <w:p w14:paraId="583D3E27" w14:textId="77777777" w:rsidR="00210801" w:rsidRDefault="00210801" w:rsidP="00952277">
      <w:pPr>
        <w:spacing w:line="276" w:lineRule="auto"/>
      </w:pPr>
    </w:p>
    <w:p w14:paraId="40865441" w14:textId="77777777" w:rsidR="00210801" w:rsidRDefault="00210801" w:rsidP="00952277">
      <w:pPr>
        <w:spacing w:line="276" w:lineRule="auto"/>
      </w:pPr>
    </w:p>
    <w:p w14:paraId="43EE541C" w14:textId="623E310B" w:rsidR="00387FAF" w:rsidRPr="00F40DCA" w:rsidRDefault="00210801" w:rsidP="00D2749E">
      <w:pPr>
        <w:pStyle w:val="Sous-titre"/>
        <w:numPr>
          <w:ilvl w:val="0"/>
          <w:numId w:val="7"/>
        </w:numPr>
        <w:rPr>
          <w:color w:val="000000" w:themeColor="text1"/>
          <w:u w:val="single"/>
        </w:rPr>
      </w:pPr>
      <w:bookmarkStart w:id="20" w:name="_Toc10130592"/>
      <w:r>
        <w:rPr>
          <w:color w:val="000000" w:themeColor="text1"/>
          <w:u w:val="single"/>
        </w:rPr>
        <w:t>La rupture fautive des négociations</w:t>
      </w:r>
      <w:bookmarkEnd w:id="20"/>
    </w:p>
    <w:p w14:paraId="3B9A23E9" w14:textId="17E2DA14" w:rsidR="00F40DCA" w:rsidRDefault="00F40DCA" w:rsidP="00F40DCA">
      <w:pPr>
        <w:spacing w:line="276" w:lineRule="auto"/>
        <w:rPr>
          <w:color w:val="000000" w:themeColor="text1"/>
        </w:rPr>
      </w:pPr>
      <w:r>
        <w:rPr>
          <w:color w:val="000000" w:themeColor="text1"/>
        </w:rPr>
        <w:t>La</w:t>
      </w:r>
      <w:r w:rsidRPr="00F674DB">
        <w:rPr>
          <w:color w:val="000000" w:themeColor="text1"/>
        </w:rPr>
        <w:t xml:space="preserve"> rupture </w:t>
      </w:r>
      <w:r>
        <w:rPr>
          <w:color w:val="000000" w:themeColor="text1"/>
        </w:rPr>
        <w:t xml:space="preserve">des négociations </w:t>
      </w:r>
      <w:r w:rsidRPr="00F674DB">
        <w:rPr>
          <w:color w:val="000000" w:themeColor="text1"/>
        </w:rPr>
        <w:t xml:space="preserve">ne doit pas être </w:t>
      </w:r>
      <w:r>
        <w:rPr>
          <w:color w:val="000000" w:themeColor="text1"/>
        </w:rPr>
        <w:t xml:space="preserve">fautive </w:t>
      </w:r>
      <w:r w:rsidRPr="00F674DB">
        <w:rPr>
          <w:color w:val="000000" w:themeColor="text1"/>
        </w:rPr>
        <w:t>au risque d’entrainer la resp</w:t>
      </w:r>
      <w:r>
        <w:rPr>
          <w:color w:val="000000" w:themeColor="text1"/>
        </w:rPr>
        <w:t xml:space="preserve">onsabilité de celui qui rompt. </w:t>
      </w:r>
      <w:r w:rsidRPr="00F674DB">
        <w:rPr>
          <w:color w:val="000000" w:themeColor="text1"/>
        </w:rPr>
        <w:t xml:space="preserve">C’est le cas notamment lorsque la rupture intervient </w:t>
      </w:r>
      <w:r>
        <w:rPr>
          <w:color w:val="000000" w:themeColor="text1"/>
        </w:rPr>
        <w:t>d</w:t>
      </w:r>
      <w:r w:rsidR="00F038C3">
        <w:rPr>
          <w:color w:val="000000" w:themeColor="text1"/>
        </w:rPr>
        <w:t>e façon abusive</w:t>
      </w:r>
      <w:r w:rsidRPr="00F674DB">
        <w:rPr>
          <w:color w:val="000000" w:themeColor="text1"/>
        </w:rPr>
        <w:t xml:space="preserve"> ou lorsque les pourparlers n’ont pas été menés de </w:t>
      </w:r>
      <w:r w:rsidRPr="00F674DB">
        <w:rPr>
          <w:b/>
          <w:color w:val="000000" w:themeColor="text1"/>
        </w:rPr>
        <w:t xml:space="preserve">bonne foi. </w:t>
      </w:r>
      <w:r w:rsidR="00F038C3">
        <w:rPr>
          <w:color w:val="000000" w:themeColor="text1"/>
        </w:rPr>
        <w:t>Il s’agit ainsi de sanctionner une faute dans la rupture</w:t>
      </w:r>
      <w:r w:rsidR="00B06D4A">
        <w:rPr>
          <w:color w:val="000000" w:themeColor="text1"/>
        </w:rPr>
        <w:t xml:space="preserve"> (art. 1112</w:t>
      </w:r>
      <w:r w:rsidR="004B2EED">
        <w:rPr>
          <w:color w:val="000000" w:themeColor="text1"/>
        </w:rPr>
        <w:t xml:space="preserve"> du Code civil</w:t>
      </w:r>
      <w:r w:rsidR="00B06D4A">
        <w:rPr>
          <w:color w:val="000000" w:themeColor="text1"/>
        </w:rPr>
        <w:t>)</w:t>
      </w:r>
      <w:r w:rsidR="00F038C3">
        <w:rPr>
          <w:color w:val="000000" w:themeColor="text1"/>
        </w:rPr>
        <w:t>. Ce n’est pas le simple fait de rompre qui est fautif mais les circonstances qui encadrent la rupture. Il faut donc caractériser cette faute de l’auteur de la rupture.</w:t>
      </w:r>
    </w:p>
    <w:p w14:paraId="6DFFF3D3" w14:textId="3C77F6CF" w:rsidR="00F038C3" w:rsidRDefault="00F038C3" w:rsidP="00D2749E">
      <w:pPr>
        <w:pStyle w:val="Paragraphedeliste"/>
        <w:numPr>
          <w:ilvl w:val="0"/>
          <w:numId w:val="3"/>
        </w:numPr>
        <w:spacing w:line="276" w:lineRule="auto"/>
        <w:rPr>
          <w:color w:val="000000" w:themeColor="text1"/>
        </w:rPr>
      </w:pPr>
      <w:r>
        <w:rPr>
          <w:i/>
          <w:color w:val="000000" w:themeColor="text1"/>
        </w:rPr>
        <w:t>Par exemple </w:t>
      </w:r>
      <w:r>
        <w:rPr>
          <w:color w:val="000000" w:themeColor="text1"/>
        </w:rPr>
        <w:t xml:space="preserve">: </w:t>
      </w:r>
      <w:r w:rsidR="004B073E">
        <w:rPr>
          <w:color w:val="000000" w:themeColor="text1"/>
        </w:rPr>
        <w:t>le fait d</w:t>
      </w:r>
      <w:r w:rsidR="0034454F">
        <w:rPr>
          <w:color w:val="000000" w:themeColor="text1"/>
        </w:rPr>
        <w:t xml:space="preserve">e rompre </w:t>
      </w:r>
      <w:r w:rsidR="00C06E28">
        <w:rPr>
          <w:color w:val="000000" w:themeColor="text1"/>
        </w:rPr>
        <w:t xml:space="preserve">des négociations </w:t>
      </w:r>
      <w:r w:rsidR="0034454F">
        <w:rPr>
          <w:color w:val="000000" w:themeColor="text1"/>
        </w:rPr>
        <w:t xml:space="preserve">sans </w:t>
      </w:r>
      <w:r w:rsidR="00C06E28">
        <w:rPr>
          <w:color w:val="000000" w:themeColor="text1"/>
        </w:rPr>
        <w:t xml:space="preserve">le </w:t>
      </w:r>
      <w:r w:rsidR="0034454F">
        <w:rPr>
          <w:color w:val="000000" w:themeColor="text1"/>
        </w:rPr>
        <w:t>justifier par un motif légitime n’</w:t>
      </w:r>
      <w:r w:rsidR="00365E27">
        <w:rPr>
          <w:color w:val="000000" w:themeColor="text1"/>
        </w:rPr>
        <w:t>est pas fautif</w:t>
      </w:r>
      <w:r w:rsidR="00C06E28">
        <w:rPr>
          <w:color w:val="000000" w:themeColor="text1"/>
        </w:rPr>
        <w:t xml:space="preserve"> en soi. En revanche, le fait de rompre des négociations très avancées </w:t>
      </w:r>
      <w:r w:rsidR="000B0EA0">
        <w:rPr>
          <w:color w:val="000000" w:themeColor="text1"/>
        </w:rPr>
        <w:t xml:space="preserve">de façon </w:t>
      </w:r>
      <w:r w:rsidR="00BE136A">
        <w:rPr>
          <w:color w:val="000000" w:themeColor="text1"/>
        </w:rPr>
        <w:t>brutale</w:t>
      </w:r>
      <w:r w:rsidR="000B0EA0">
        <w:rPr>
          <w:color w:val="000000" w:themeColor="text1"/>
        </w:rPr>
        <w:t xml:space="preserve"> </w:t>
      </w:r>
      <w:r w:rsidR="00C06E28">
        <w:rPr>
          <w:color w:val="000000" w:themeColor="text1"/>
        </w:rPr>
        <w:t>peut être fautif</w:t>
      </w:r>
      <w:r w:rsidR="000B0EA0">
        <w:rPr>
          <w:color w:val="000000" w:themeColor="text1"/>
        </w:rPr>
        <w:t>, notamment lor</w:t>
      </w:r>
      <w:r w:rsidR="00BE136A">
        <w:rPr>
          <w:color w:val="000000" w:themeColor="text1"/>
        </w:rPr>
        <w:t>sque le partenaire pensait que c</w:t>
      </w:r>
      <w:r w:rsidR="000B0EA0">
        <w:rPr>
          <w:color w:val="000000" w:themeColor="text1"/>
        </w:rPr>
        <w:t xml:space="preserve">es négociations avancées allaient aboutir </w:t>
      </w:r>
      <w:r w:rsidR="00BE136A">
        <w:rPr>
          <w:color w:val="000000" w:themeColor="text1"/>
        </w:rPr>
        <w:t xml:space="preserve">à un contrat </w:t>
      </w:r>
      <w:r w:rsidR="004B2EED">
        <w:rPr>
          <w:color w:val="000000" w:themeColor="text1"/>
        </w:rPr>
        <w:t xml:space="preserve">alors que l’autre menait des négociations parallèles et plus sérieuses avec un tiers </w:t>
      </w:r>
      <w:r w:rsidR="000B0EA0">
        <w:rPr>
          <w:color w:val="000000" w:themeColor="text1"/>
        </w:rPr>
        <w:t>(C</w:t>
      </w:r>
      <w:r w:rsidR="004B2EED">
        <w:rPr>
          <w:color w:val="000000" w:themeColor="text1"/>
        </w:rPr>
        <w:t>ass. c</w:t>
      </w:r>
      <w:r w:rsidR="000B0EA0">
        <w:rPr>
          <w:color w:val="000000" w:themeColor="text1"/>
        </w:rPr>
        <w:t xml:space="preserve">om. 26 nov. 2003, </w:t>
      </w:r>
      <w:r w:rsidR="000B0EA0">
        <w:rPr>
          <w:i/>
          <w:color w:val="000000" w:themeColor="text1"/>
        </w:rPr>
        <w:t>Manoukian</w:t>
      </w:r>
      <w:r w:rsidR="000B0EA0">
        <w:rPr>
          <w:color w:val="000000" w:themeColor="text1"/>
        </w:rPr>
        <w:t>)</w:t>
      </w:r>
      <w:r w:rsidR="00C06E28">
        <w:rPr>
          <w:color w:val="000000" w:themeColor="text1"/>
        </w:rPr>
        <w:t>.</w:t>
      </w:r>
    </w:p>
    <w:p w14:paraId="1401B4B5" w14:textId="67B867AC" w:rsidR="00C06E28" w:rsidRDefault="00C06E28" w:rsidP="00D2749E">
      <w:pPr>
        <w:pStyle w:val="Paragraphedeliste"/>
        <w:numPr>
          <w:ilvl w:val="0"/>
          <w:numId w:val="3"/>
        </w:numPr>
        <w:spacing w:line="276" w:lineRule="auto"/>
        <w:rPr>
          <w:color w:val="000000" w:themeColor="text1"/>
        </w:rPr>
      </w:pPr>
      <w:r>
        <w:rPr>
          <w:i/>
          <w:color w:val="000000" w:themeColor="text1"/>
        </w:rPr>
        <w:t>Autre exemple </w:t>
      </w:r>
      <w:r>
        <w:rPr>
          <w:color w:val="000000" w:themeColor="text1"/>
        </w:rPr>
        <w:t xml:space="preserve">: </w:t>
      </w:r>
      <w:r w:rsidR="00BE136A">
        <w:rPr>
          <w:color w:val="000000" w:themeColor="text1"/>
        </w:rPr>
        <w:t>des circonstances particulièrement vexatoires dans la rupture seraient également constitutives d’une faute.</w:t>
      </w:r>
    </w:p>
    <w:p w14:paraId="273A6A80" w14:textId="77777777" w:rsidR="0088732A" w:rsidRDefault="0088732A" w:rsidP="0088732A">
      <w:pPr>
        <w:spacing w:line="276" w:lineRule="auto"/>
        <w:rPr>
          <w:color w:val="000000" w:themeColor="text1"/>
        </w:rPr>
      </w:pPr>
    </w:p>
    <w:p w14:paraId="286E1D62" w14:textId="571DF37E" w:rsidR="0088732A" w:rsidRPr="0088732A" w:rsidRDefault="0088732A" w:rsidP="0088732A">
      <w:pPr>
        <w:spacing w:line="276" w:lineRule="auto"/>
        <w:rPr>
          <w:color w:val="000000" w:themeColor="text1"/>
        </w:rPr>
      </w:pPr>
      <w:r>
        <w:rPr>
          <w:color w:val="000000" w:themeColor="text1"/>
        </w:rPr>
        <w:t>Ainsi, la Cour de cassation rappelle qu’il faut démontrer des motifs propres « </w:t>
      </w:r>
      <w:r w:rsidRPr="0088732A">
        <w:rPr>
          <w:color w:val="000000" w:themeColor="text1"/>
        </w:rPr>
        <w:t>à caractériser une absence de motif légitime ou un comportement de mauvaise foi démontrant une faute dans l'exercice de la liberté de mettre un terme à des pourparlers précontractuels</w:t>
      </w:r>
      <w:r>
        <w:rPr>
          <w:color w:val="000000" w:themeColor="text1"/>
        </w:rPr>
        <w:t> » (Cass. civ. 3</w:t>
      </w:r>
      <w:r w:rsidRPr="0088732A">
        <w:rPr>
          <w:color w:val="000000" w:themeColor="text1"/>
          <w:vertAlign w:val="superscript"/>
        </w:rPr>
        <w:t>e</w:t>
      </w:r>
      <w:r>
        <w:rPr>
          <w:color w:val="000000" w:themeColor="text1"/>
        </w:rPr>
        <w:t xml:space="preserve">, 25 octobre 2018). </w:t>
      </w:r>
    </w:p>
    <w:p w14:paraId="75D6C8F3" w14:textId="77777777" w:rsidR="00F038C3" w:rsidRPr="00F038C3" w:rsidRDefault="00F038C3" w:rsidP="00F40DCA">
      <w:pPr>
        <w:spacing w:line="276" w:lineRule="auto"/>
        <w:rPr>
          <w:color w:val="000000" w:themeColor="text1"/>
        </w:rPr>
      </w:pPr>
    </w:p>
    <w:p w14:paraId="23607AE3" w14:textId="08BAC051" w:rsidR="00F40DCA" w:rsidRPr="00F674DB" w:rsidRDefault="00F038C3" w:rsidP="00F40DCA">
      <w:pPr>
        <w:spacing w:line="276" w:lineRule="auto"/>
        <w:rPr>
          <w:color w:val="000000" w:themeColor="text1"/>
        </w:rPr>
      </w:pPr>
      <w:r>
        <w:rPr>
          <w:color w:val="000000" w:themeColor="text1"/>
        </w:rPr>
        <w:t>La responsabilité de l’</w:t>
      </w:r>
      <w:r w:rsidR="00D67054">
        <w:rPr>
          <w:color w:val="000000" w:themeColor="text1"/>
        </w:rPr>
        <w:t>auteur de la rupture est</w:t>
      </w:r>
      <w:r>
        <w:rPr>
          <w:color w:val="000000" w:themeColor="text1"/>
        </w:rPr>
        <w:t xml:space="preserve"> recherchée sur le </w:t>
      </w:r>
      <w:r w:rsidRPr="00D67054">
        <w:rPr>
          <w:b/>
          <w:color w:val="000000" w:themeColor="text1"/>
        </w:rPr>
        <w:t>fondement délictuel</w:t>
      </w:r>
      <w:r w:rsidR="00D67054">
        <w:rPr>
          <w:b/>
          <w:color w:val="000000" w:themeColor="text1"/>
        </w:rPr>
        <w:t xml:space="preserve"> </w:t>
      </w:r>
      <w:r w:rsidR="00767A98">
        <w:rPr>
          <w:color w:val="000000" w:themeColor="text1"/>
        </w:rPr>
        <w:t xml:space="preserve">(art. 1240 C. civ.) </w:t>
      </w:r>
      <w:r w:rsidR="00D67054">
        <w:rPr>
          <w:color w:val="000000" w:themeColor="text1"/>
        </w:rPr>
        <w:t xml:space="preserve">puisque l’on est par définition en période précontractuelle, </w:t>
      </w:r>
      <w:r w:rsidR="008548C2">
        <w:rPr>
          <w:color w:val="000000" w:themeColor="text1"/>
        </w:rPr>
        <w:t>sans</w:t>
      </w:r>
      <w:r w:rsidR="00D67054">
        <w:rPr>
          <w:color w:val="000000" w:themeColor="text1"/>
        </w:rPr>
        <w:t xml:space="preserve"> contrat</w:t>
      </w:r>
      <w:r>
        <w:rPr>
          <w:color w:val="000000" w:themeColor="text1"/>
        </w:rPr>
        <w:t xml:space="preserve">. </w:t>
      </w:r>
      <w:r w:rsidR="00F40DCA" w:rsidRPr="00F674DB">
        <w:rPr>
          <w:color w:val="000000" w:themeColor="text1"/>
        </w:rPr>
        <w:t>Le fautif est donc condamné à des dommages et intérêts</w:t>
      </w:r>
      <w:r>
        <w:rPr>
          <w:color w:val="000000" w:themeColor="text1"/>
        </w:rPr>
        <w:t xml:space="preserve"> pour réparer le préjudice causé par </w:t>
      </w:r>
      <w:r w:rsidRPr="00F038C3">
        <w:rPr>
          <w:b/>
          <w:color w:val="000000" w:themeColor="text1"/>
        </w:rPr>
        <w:t>la rupture fautive</w:t>
      </w:r>
      <w:r>
        <w:rPr>
          <w:color w:val="000000" w:themeColor="text1"/>
        </w:rPr>
        <w:t xml:space="preserve"> (attention : on ne répare pas le préjudice entrainé par la rupture mais seulement le préjudice causé par </w:t>
      </w:r>
      <w:r w:rsidRPr="00F038C3">
        <w:rPr>
          <w:b/>
          <w:color w:val="000000" w:themeColor="text1"/>
        </w:rPr>
        <w:t>la rupture fautive</w:t>
      </w:r>
      <w:r>
        <w:rPr>
          <w:color w:val="000000" w:themeColor="text1"/>
        </w:rPr>
        <w:t>)</w:t>
      </w:r>
      <w:r w:rsidR="00F40DCA" w:rsidRPr="00F674DB">
        <w:rPr>
          <w:color w:val="000000" w:themeColor="text1"/>
        </w:rPr>
        <w:t>.</w:t>
      </w:r>
    </w:p>
    <w:p w14:paraId="475716C1" w14:textId="77777777" w:rsidR="00F40DCA" w:rsidRDefault="00F40DCA" w:rsidP="00F40DCA">
      <w:pPr>
        <w:spacing w:line="276" w:lineRule="auto"/>
        <w:rPr>
          <w:b/>
          <w:color w:val="000000" w:themeColor="text1"/>
          <w:u w:val="single"/>
        </w:rPr>
      </w:pPr>
    </w:p>
    <w:p w14:paraId="6B8D4A2C" w14:textId="02505172" w:rsidR="00D67054" w:rsidRPr="006342A3" w:rsidRDefault="00D67054" w:rsidP="00F40DCA">
      <w:pPr>
        <w:spacing w:line="276" w:lineRule="auto"/>
        <w:rPr>
          <w:color w:val="000000" w:themeColor="text1"/>
        </w:rPr>
      </w:pPr>
      <w:r>
        <w:rPr>
          <w:color w:val="000000" w:themeColor="text1"/>
        </w:rPr>
        <w:t>En effet, en cas de faute dans la rupture, on répare</w:t>
      </w:r>
      <w:r w:rsidR="006342A3">
        <w:rPr>
          <w:color w:val="000000" w:themeColor="text1"/>
        </w:rPr>
        <w:t xml:space="preserve"> les frais engagés pour les négociations mais pas la perte de chance de conclure le contrat (Com. 26 nov. 2003, </w:t>
      </w:r>
      <w:r w:rsidR="006342A3">
        <w:rPr>
          <w:i/>
          <w:color w:val="000000" w:themeColor="text1"/>
        </w:rPr>
        <w:t>Manoukian</w:t>
      </w:r>
      <w:r w:rsidR="006342A3">
        <w:rPr>
          <w:color w:val="000000" w:themeColor="text1"/>
        </w:rPr>
        <w:t>)</w:t>
      </w:r>
    </w:p>
    <w:p w14:paraId="6B98E87E" w14:textId="77777777" w:rsidR="006342A3" w:rsidRDefault="006342A3" w:rsidP="00F40DCA">
      <w:pPr>
        <w:spacing w:line="276" w:lineRule="auto"/>
        <w:rPr>
          <w:b/>
          <w:color w:val="000000" w:themeColor="text1"/>
          <w:u w:val="single"/>
        </w:rPr>
      </w:pPr>
    </w:p>
    <w:p w14:paraId="645A0366" w14:textId="609AF5C9" w:rsidR="00F40DCA" w:rsidRPr="006342A3" w:rsidRDefault="006342A3" w:rsidP="00D2749E">
      <w:pPr>
        <w:pStyle w:val="Paragraphedeliste"/>
        <w:numPr>
          <w:ilvl w:val="0"/>
          <w:numId w:val="3"/>
        </w:numPr>
        <w:spacing w:line="276" w:lineRule="auto"/>
        <w:rPr>
          <w:color w:val="000000" w:themeColor="text1"/>
        </w:rPr>
      </w:pPr>
      <w:r w:rsidRPr="006342A3">
        <w:rPr>
          <w:i/>
          <w:color w:val="000000" w:themeColor="text1"/>
        </w:rPr>
        <w:lastRenderedPageBreak/>
        <w:t>Par exemple </w:t>
      </w:r>
      <w:r w:rsidRPr="006342A3">
        <w:rPr>
          <w:color w:val="000000" w:themeColor="text1"/>
        </w:rPr>
        <w:t>: pourront être remboursés les frais inutiles</w:t>
      </w:r>
      <w:r>
        <w:rPr>
          <w:color w:val="000000" w:themeColor="text1"/>
        </w:rPr>
        <w:t xml:space="preserve"> occasionnés par la négociation (C</w:t>
      </w:r>
      <w:r w:rsidR="0088732A">
        <w:rPr>
          <w:color w:val="000000" w:themeColor="text1"/>
        </w:rPr>
        <w:t>ass. c</w:t>
      </w:r>
      <w:r>
        <w:rPr>
          <w:color w:val="000000" w:themeColor="text1"/>
        </w:rPr>
        <w:t>om</w:t>
      </w:r>
      <w:r w:rsidR="0088732A">
        <w:rPr>
          <w:color w:val="000000" w:themeColor="text1"/>
        </w:rPr>
        <w:t>.</w:t>
      </w:r>
      <w:r>
        <w:rPr>
          <w:color w:val="000000" w:themeColor="text1"/>
        </w:rPr>
        <w:t>, 18 janv. 2011)</w:t>
      </w:r>
    </w:p>
    <w:p w14:paraId="6C4147FA" w14:textId="40FE824A" w:rsidR="00F40DCA" w:rsidRPr="006342A3" w:rsidRDefault="006342A3" w:rsidP="00D2749E">
      <w:pPr>
        <w:pStyle w:val="Paragraphedeliste"/>
        <w:numPr>
          <w:ilvl w:val="0"/>
          <w:numId w:val="3"/>
        </w:numPr>
        <w:spacing w:line="276" w:lineRule="auto"/>
        <w:rPr>
          <w:color w:val="000000" w:themeColor="text1"/>
        </w:rPr>
      </w:pPr>
      <w:r>
        <w:rPr>
          <w:color w:val="000000" w:themeColor="text1"/>
        </w:rPr>
        <w:t>O</w:t>
      </w:r>
      <w:r w:rsidR="00F40DCA" w:rsidRPr="006342A3">
        <w:rPr>
          <w:color w:val="000000" w:themeColor="text1"/>
        </w:rPr>
        <w:t>n ne rembourse pas en revanche « </w:t>
      </w:r>
      <w:r w:rsidR="00F40DCA" w:rsidRPr="006342A3">
        <w:rPr>
          <w:i/>
          <w:color w:val="000000" w:themeColor="text1"/>
        </w:rPr>
        <w:t xml:space="preserve">la perte d’une </w:t>
      </w:r>
      <w:r w:rsidR="00767A98">
        <w:rPr>
          <w:i/>
          <w:color w:val="000000" w:themeColor="text1"/>
        </w:rPr>
        <w:t>chance de réaliser les gains que</w:t>
      </w:r>
      <w:r w:rsidR="00F40DCA" w:rsidRPr="006342A3">
        <w:rPr>
          <w:i/>
          <w:color w:val="000000" w:themeColor="text1"/>
        </w:rPr>
        <w:t xml:space="preserve"> permettait d’espérer la conclusion du contrat</w:t>
      </w:r>
      <w:r>
        <w:rPr>
          <w:color w:val="000000" w:themeColor="text1"/>
        </w:rPr>
        <w:t> » (C</w:t>
      </w:r>
      <w:r w:rsidR="0088732A">
        <w:rPr>
          <w:color w:val="000000" w:themeColor="text1"/>
        </w:rPr>
        <w:t>ass. c</w:t>
      </w:r>
      <w:r>
        <w:rPr>
          <w:color w:val="000000" w:themeColor="text1"/>
        </w:rPr>
        <w:t>om.</w:t>
      </w:r>
      <w:r w:rsidR="0088732A">
        <w:rPr>
          <w:color w:val="000000" w:themeColor="text1"/>
        </w:rPr>
        <w:t>,</w:t>
      </w:r>
      <w:r>
        <w:rPr>
          <w:color w:val="000000" w:themeColor="text1"/>
        </w:rPr>
        <w:t xml:space="preserve"> 26 nov. 2003, </w:t>
      </w:r>
      <w:r>
        <w:rPr>
          <w:i/>
          <w:color w:val="000000" w:themeColor="text1"/>
        </w:rPr>
        <w:t>Manoukian</w:t>
      </w:r>
      <w:r w:rsidR="0088732A">
        <w:rPr>
          <w:i/>
          <w:color w:val="000000" w:themeColor="text1"/>
        </w:rPr>
        <w:t> </w:t>
      </w:r>
      <w:r w:rsidR="0088732A">
        <w:rPr>
          <w:color w:val="000000" w:themeColor="text1"/>
        </w:rPr>
        <w:t>; Cass. civ., 3</w:t>
      </w:r>
      <w:r w:rsidR="0088732A" w:rsidRPr="0088732A">
        <w:rPr>
          <w:color w:val="000000" w:themeColor="text1"/>
          <w:vertAlign w:val="superscript"/>
        </w:rPr>
        <w:t>e</w:t>
      </w:r>
      <w:r w:rsidR="0088732A">
        <w:rPr>
          <w:color w:val="000000" w:themeColor="text1"/>
        </w:rPr>
        <w:t>, 7 janvier 2009</w:t>
      </w:r>
      <w:r>
        <w:rPr>
          <w:color w:val="000000" w:themeColor="text1"/>
        </w:rPr>
        <w:t xml:space="preserve">). </w:t>
      </w:r>
      <w:r w:rsidR="00767A98">
        <w:rPr>
          <w:color w:val="000000" w:themeColor="text1"/>
        </w:rPr>
        <w:t xml:space="preserve">En effet, les gains manqués sont la conséquence de </w:t>
      </w:r>
      <w:r w:rsidR="00767A98" w:rsidRPr="00767A98">
        <w:rPr>
          <w:b/>
          <w:color w:val="000000" w:themeColor="text1"/>
        </w:rPr>
        <w:t>l’absence de conclusion</w:t>
      </w:r>
      <w:r w:rsidR="00767A98">
        <w:rPr>
          <w:color w:val="000000" w:themeColor="text1"/>
        </w:rPr>
        <w:t xml:space="preserve"> du contrat et </w:t>
      </w:r>
      <w:r w:rsidR="00767A98" w:rsidRPr="00767A98">
        <w:rPr>
          <w:b/>
          <w:color w:val="000000" w:themeColor="text1"/>
        </w:rPr>
        <w:t>non de la rupture fautive</w:t>
      </w:r>
      <w:r w:rsidR="00767A98">
        <w:rPr>
          <w:color w:val="000000" w:themeColor="text1"/>
        </w:rPr>
        <w:t xml:space="preserve">. Or, on répare le préjudice causé par la rupture fautive. </w:t>
      </w:r>
    </w:p>
    <w:p w14:paraId="04397AF4" w14:textId="77777777" w:rsidR="0054366F" w:rsidRDefault="0054366F" w:rsidP="00387FAF">
      <w:pPr>
        <w:spacing w:line="276" w:lineRule="auto"/>
      </w:pPr>
    </w:p>
    <w:p w14:paraId="44A1507A" w14:textId="77777777" w:rsidR="004C7093" w:rsidRDefault="004C7093" w:rsidP="00387FAF">
      <w:pPr>
        <w:spacing w:line="276" w:lineRule="auto"/>
      </w:pPr>
    </w:p>
    <w:p w14:paraId="1CE7CB9A" w14:textId="74AA4EE3" w:rsidR="000C4C8C" w:rsidRDefault="000C4C8C" w:rsidP="004C7093">
      <w:pPr>
        <w:pBdr>
          <w:top w:val="single" w:sz="4" w:space="1" w:color="auto"/>
          <w:left w:val="single" w:sz="4" w:space="4" w:color="auto"/>
          <w:bottom w:val="single" w:sz="4" w:space="1" w:color="auto"/>
          <w:right w:val="single" w:sz="4" w:space="4" w:color="auto"/>
        </w:pBdr>
        <w:spacing w:line="276" w:lineRule="auto"/>
        <w:jc w:val="center"/>
      </w:pPr>
      <w:r>
        <w:rPr>
          <w:b/>
        </w:rPr>
        <w:t>À noter :</w:t>
      </w:r>
    </w:p>
    <w:p w14:paraId="39C87089" w14:textId="3E97183E" w:rsidR="000C4C8C" w:rsidRDefault="000C4C8C" w:rsidP="004C7093">
      <w:pPr>
        <w:pBdr>
          <w:top w:val="single" w:sz="4" w:space="1" w:color="auto"/>
          <w:left w:val="single" w:sz="4" w:space="4" w:color="auto"/>
          <w:bottom w:val="single" w:sz="4" w:space="1" w:color="auto"/>
          <w:right w:val="single" w:sz="4" w:space="4" w:color="auto"/>
        </w:pBdr>
        <w:spacing w:line="276" w:lineRule="auto"/>
      </w:pPr>
      <w:r>
        <w:t>L’article 1</w:t>
      </w:r>
      <w:r w:rsidR="009433DB">
        <w:t xml:space="preserve">112 </w:t>
      </w:r>
      <w:r w:rsidR="001504D0">
        <w:t xml:space="preserve">nouveau </w:t>
      </w:r>
      <w:r w:rsidR="009433DB">
        <w:t xml:space="preserve">a été sur ce point </w:t>
      </w:r>
      <w:r w:rsidR="00245733">
        <w:t>complété</w:t>
      </w:r>
      <w:r w:rsidR="009433DB">
        <w:t xml:space="preserve"> par la loi de ratification du 20 avril 2018. Ainsi, l’article est complété de </w:t>
      </w:r>
      <w:r w:rsidR="00FE7187">
        <w:t>façon conforme à la jurisprudence Manoukian. L’article 1112 al. 2 tel qu’issu de la loi de ratification dispose que « </w:t>
      </w:r>
      <w:r w:rsidR="00FE7187">
        <w:rPr>
          <w:i/>
        </w:rPr>
        <w:t xml:space="preserve">en cas de faute commise dans les négociations, la réparation du préjudice qui en résulte ne peut avoir pour objet de compenser </w:t>
      </w:r>
      <w:r w:rsidR="00FE7187">
        <w:rPr>
          <w:b/>
          <w:i/>
          <w:u w:val="single"/>
        </w:rPr>
        <w:t>ni</w:t>
      </w:r>
      <w:r w:rsidR="00FE7187">
        <w:rPr>
          <w:i/>
        </w:rPr>
        <w:t xml:space="preserve"> la perte des avantages attendus du contrat non conclu, </w:t>
      </w:r>
      <w:r w:rsidR="00FE7187">
        <w:rPr>
          <w:b/>
          <w:i/>
          <w:u w:val="single"/>
        </w:rPr>
        <w:t>ni la perte de chance d’obtenir ces avantages</w:t>
      </w:r>
      <w:r w:rsidR="00FE7187">
        <w:t> ». La loi de ratification énonce que ce changement a un caractère interprétatif ce qui signifie qu’il s’applique à compter du 1</w:t>
      </w:r>
      <w:r w:rsidR="00FE7187" w:rsidRPr="00FE7187">
        <w:rPr>
          <w:vertAlign w:val="superscript"/>
        </w:rPr>
        <w:t>er</w:t>
      </w:r>
      <w:r w:rsidR="00FE7187">
        <w:t xml:space="preserve"> octobre 2016.</w:t>
      </w:r>
    </w:p>
    <w:p w14:paraId="4C145B87" w14:textId="1765377C" w:rsidR="00FE7187" w:rsidRPr="00FE7187" w:rsidRDefault="00FE7187" w:rsidP="004C7093">
      <w:pPr>
        <w:pBdr>
          <w:top w:val="single" w:sz="4" w:space="1" w:color="auto"/>
          <w:left w:val="single" w:sz="4" w:space="4" w:color="auto"/>
          <w:bottom w:val="single" w:sz="4" w:space="1" w:color="auto"/>
          <w:right w:val="single" w:sz="4" w:space="4" w:color="auto"/>
        </w:pBdr>
        <w:spacing w:line="276" w:lineRule="auto"/>
      </w:pPr>
      <w:r>
        <w:t>En pratique, cette modification de l’article 1112 ne fait que préciser ce qui était déjà acquis en jurisprudence.</w:t>
      </w:r>
      <w:r w:rsidR="00DE124D">
        <w:t xml:space="preserve"> Il n’y a donc sur ce point pas de changement sur le fond entre l’ancien droit et le nouveau. </w:t>
      </w:r>
    </w:p>
    <w:p w14:paraId="4AE2D738" w14:textId="65FD905E" w:rsidR="0088732A" w:rsidRDefault="0088732A" w:rsidP="008C3EE4">
      <w:pPr>
        <w:spacing w:line="276" w:lineRule="auto"/>
        <w:rPr>
          <w:szCs w:val="22"/>
        </w:rPr>
      </w:pPr>
    </w:p>
    <w:p w14:paraId="4B984A67" w14:textId="23D853C8" w:rsidR="0088732A" w:rsidRDefault="0088732A" w:rsidP="008C3EE4">
      <w:pPr>
        <w:spacing w:line="276" w:lineRule="auto"/>
        <w:rPr>
          <w:szCs w:val="22"/>
        </w:rPr>
      </w:pPr>
      <w:r>
        <w:rPr>
          <w:szCs w:val="22"/>
        </w:rPr>
        <w:t xml:space="preserve">Enfin, il convient de préciser que l’ordonnance du 10 février 2016 s’est également intéressée au sort des </w:t>
      </w:r>
      <w:r w:rsidR="00983E18">
        <w:rPr>
          <w:szCs w:val="22"/>
        </w:rPr>
        <w:t>i</w:t>
      </w:r>
      <w:r>
        <w:rPr>
          <w:szCs w:val="22"/>
        </w:rPr>
        <w:t xml:space="preserve">nformations divulguées à l’occasion des négociations. Désormais l’article 1112-2 du Code civil </w:t>
      </w:r>
      <w:r w:rsidR="00983E18">
        <w:rPr>
          <w:szCs w:val="22"/>
        </w:rPr>
        <w:t>précise que celui qui divulguerait sans autorisation une information confidentielles obtenue pendant les négociations engagerait sa responsabilité. Si le texte mentionne les conditions de droit commun, il ne fait aucun doute qu’il s’agira de l’application de la responsabilité délictuelle (art. 1240 C. civ.), à défaut de contrat organisant le déroulement des négociations et notamment de clause de confidentialité quant à ces informations.</w:t>
      </w:r>
    </w:p>
    <w:p w14:paraId="21094406" w14:textId="77777777" w:rsidR="00105FBD" w:rsidRDefault="006610BA" w:rsidP="006610BA">
      <w:pPr>
        <w:pStyle w:val="Sous-titre"/>
      </w:pPr>
      <w:r>
        <w:tab/>
      </w:r>
    </w:p>
    <w:p w14:paraId="77950713" w14:textId="7B835DC3" w:rsidR="006610BA" w:rsidRPr="006610BA" w:rsidRDefault="006610BA" w:rsidP="006610BA">
      <w:pPr>
        <w:pStyle w:val="Sous-titre"/>
        <w:rPr>
          <w:b/>
        </w:rPr>
      </w:pPr>
      <w:bookmarkStart w:id="21" w:name="_Toc10130593"/>
      <w:r>
        <w:rPr>
          <w:b/>
        </w:rPr>
        <w:t>Section 2 : La rencontre de l’offre et de l’acceptation</w:t>
      </w:r>
      <w:bookmarkEnd w:id="21"/>
    </w:p>
    <w:p w14:paraId="25D7D25E" w14:textId="77777777" w:rsidR="00331A55" w:rsidRDefault="00331A55" w:rsidP="0027484F">
      <w:pPr>
        <w:spacing w:line="276" w:lineRule="auto"/>
        <w:rPr>
          <w:color w:val="000000" w:themeColor="text1"/>
          <w:szCs w:val="22"/>
        </w:rPr>
      </w:pPr>
    </w:p>
    <w:p w14:paraId="3215B555" w14:textId="21B7DE4C" w:rsidR="00331A55" w:rsidRDefault="00331A55" w:rsidP="0027484F">
      <w:pPr>
        <w:spacing w:line="276" w:lineRule="auto"/>
        <w:rPr>
          <w:color w:val="000000" w:themeColor="text1"/>
          <w:szCs w:val="22"/>
        </w:rPr>
      </w:pPr>
      <w:r w:rsidRPr="00CE6BCA">
        <w:rPr>
          <w:color w:val="000000" w:themeColor="text1"/>
          <w:szCs w:val="22"/>
        </w:rPr>
        <w:t>Le contrat est un accord de volonté. Il faut donc que toutes les parties aient donné leur consentement. En p</w:t>
      </w:r>
      <w:r>
        <w:rPr>
          <w:color w:val="000000" w:themeColor="text1"/>
          <w:szCs w:val="22"/>
        </w:rPr>
        <w:t>rinci</w:t>
      </w:r>
      <w:r w:rsidRPr="00CE6BCA">
        <w:rPr>
          <w:color w:val="000000" w:themeColor="text1"/>
          <w:szCs w:val="22"/>
        </w:rPr>
        <w:t>pe le seul consentement suffit</w:t>
      </w:r>
      <w:r>
        <w:rPr>
          <w:color w:val="000000" w:themeColor="text1"/>
          <w:szCs w:val="22"/>
        </w:rPr>
        <w:t xml:space="preserve"> donc</w:t>
      </w:r>
      <w:r w:rsidRPr="00CE6BCA">
        <w:rPr>
          <w:color w:val="000000" w:themeColor="text1"/>
          <w:szCs w:val="22"/>
        </w:rPr>
        <w:t xml:space="preserve"> à conclure le contrat. Ce consentement prend la forme d’une offre et d’une acceptation.</w:t>
      </w:r>
    </w:p>
    <w:p w14:paraId="12D0E779" w14:textId="715D3A99" w:rsidR="0027484F" w:rsidRDefault="0027484F" w:rsidP="0027484F">
      <w:pPr>
        <w:spacing w:line="276" w:lineRule="auto"/>
        <w:rPr>
          <w:color w:val="000000" w:themeColor="text1"/>
          <w:szCs w:val="22"/>
        </w:rPr>
      </w:pPr>
      <w:r>
        <w:rPr>
          <w:color w:val="000000" w:themeColor="text1"/>
          <w:szCs w:val="22"/>
        </w:rPr>
        <w:t>Avant la réforme, toutes les règles relatives à l’offre et à l’acceptation n’étaient que jurisprudentielles. Depuis, l’ordonnance du 10 février 2016 a introduit de nouvelles dispositions relatives à l’offre et à l’acceptation. Ainsi, le nouvel article 1113 </w:t>
      </w:r>
      <w:r w:rsidR="00983E18">
        <w:rPr>
          <w:color w:val="000000" w:themeColor="text1"/>
          <w:szCs w:val="22"/>
        </w:rPr>
        <w:t xml:space="preserve">du Code civil </w:t>
      </w:r>
      <w:r>
        <w:rPr>
          <w:color w:val="000000" w:themeColor="text1"/>
          <w:szCs w:val="22"/>
        </w:rPr>
        <w:t>dispose que « </w:t>
      </w:r>
      <w:r w:rsidRPr="0027484F">
        <w:rPr>
          <w:i/>
          <w:color w:val="000000" w:themeColor="text1"/>
          <w:szCs w:val="22"/>
        </w:rPr>
        <w:t>le contrat est formé par la rencontre d’une offre et d’une acceptation par lesquelles les parties manifestent leur volonté de s’engager. Cette volonté pet résulter d’une déclaration ou d’un comportement non équivoque de son auteur</w:t>
      </w:r>
      <w:r w:rsidRPr="00CE6BCA">
        <w:rPr>
          <w:color w:val="000000" w:themeColor="text1"/>
          <w:szCs w:val="22"/>
        </w:rPr>
        <w:t>. »</w:t>
      </w:r>
    </w:p>
    <w:p w14:paraId="09FA0B8E" w14:textId="4C85ED3B" w:rsidR="0027484F" w:rsidRPr="00CE6BCA" w:rsidRDefault="0027484F" w:rsidP="0027484F">
      <w:pPr>
        <w:spacing w:line="276" w:lineRule="auto"/>
        <w:rPr>
          <w:color w:val="000000" w:themeColor="text1"/>
          <w:szCs w:val="22"/>
        </w:rPr>
      </w:pPr>
      <w:r>
        <w:rPr>
          <w:szCs w:val="22"/>
        </w:rPr>
        <w:t>Le contrat est donc formé par la rencontre des volontés. Celle-ci se matérialise</w:t>
      </w:r>
      <w:r w:rsidR="003D6903">
        <w:rPr>
          <w:szCs w:val="22"/>
        </w:rPr>
        <w:t xml:space="preserve"> par une offre (I) qui est </w:t>
      </w:r>
      <w:r>
        <w:rPr>
          <w:szCs w:val="22"/>
        </w:rPr>
        <w:t>acceptée (II).</w:t>
      </w:r>
    </w:p>
    <w:p w14:paraId="2A5EC419" w14:textId="0E968E12" w:rsidR="00790AC4" w:rsidRDefault="00790AC4" w:rsidP="008C3EE4">
      <w:pPr>
        <w:spacing w:line="276" w:lineRule="auto"/>
        <w:rPr>
          <w:szCs w:val="22"/>
        </w:rPr>
      </w:pPr>
    </w:p>
    <w:p w14:paraId="252832A1" w14:textId="77777777" w:rsidR="00E36D19" w:rsidRDefault="00E36D19" w:rsidP="008C3EE4">
      <w:pPr>
        <w:spacing w:line="276" w:lineRule="auto"/>
        <w:rPr>
          <w:szCs w:val="22"/>
        </w:rPr>
      </w:pPr>
    </w:p>
    <w:p w14:paraId="036F74DF" w14:textId="77C35D86" w:rsidR="00CE6BCA" w:rsidRPr="000C4C8C" w:rsidRDefault="006610BA" w:rsidP="00D2749E">
      <w:pPr>
        <w:pStyle w:val="Sous-titre"/>
        <w:numPr>
          <w:ilvl w:val="0"/>
          <w:numId w:val="6"/>
        </w:numPr>
        <w:rPr>
          <w:color w:val="000000" w:themeColor="text1"/>
          <w:u w:val="single"/>
        </w:rPr>
      </w:pPr>
      <w:bookmarkStart w:id="22" w:name="_Toc10130594"/>
      <w:r>
        <w:rPr>
          <w:color w:val="000000" w:themeColor="text1"/>
          <w:u w:val="single"/>
        </w:rPr>
        <w:lastRenderedPageBreak/>
        <w:t>L’offre</w:t>
      </w:r>
      <w:bookmarkEnd w:id="22"/>
    </w:p>
    <w:p w14:paraId="5611269E" w14:textId="67D502CC" w:rsidR="00CE6BCA" w:rsidRPr="00331A55" w:rsidRDefault="001B3861" w:rsidP="00D2749E">
      <w:pPr>
        <w:pStyle w:val="Sous-titre"/>
        <w:numPr>
          <w:ilvl w:val="0"/>
          <w:numId w:val="8"/>
        </w:numPr>
        <w:rPr>
          <w:i/>
          <w:color w:val="000000" w:themeColor="text1"/>
          <w:u w:val="single"/>
        </w:rPr>
      </w:pPr>
      <w:bookmarkStart w:id="23" w:name="_Toc10130595"/>
      <w:bookmarkStart w:id="24" w:name="_Hlk10106245"/>
      <w:r>
        <w:rPr>
          <w:i/>
          <w:color w:val="000000" w:themeColor="text1"/>
          <w:u w:val="single"/>
        </w:rPr>
        <w:t>Les carac</w:t>
      </w:r>
      <w:r w:rsidR="00331A55" w:rsidRPr="00331A55">
        <w:rPr>
          <w:i/>
          <w:color w:val="000000" w:themeColor="text1"/>
          <w:u w:val="single"/>
        </w:rPr>
        <w:t>tères de l’offre</w:t>
      </w:r>
      <w:bookmarkEnd w:id="23"/>
    </w:p>
    <w:bookmarkEnd w:id="24"/>
    <w:p w14:paraId="6B03724F" w14:textId="7D265861" w:rsidR="00CE6BCA" w:rsidRDefault="00CE6BCA" w:rsidP="00CE6BCA">
      <w:pPr>
        <w:spacing w:line="276" w:lineRule="auto"/>
        <w:rPr>
          <w:bCs/>
          <w:color w:val="000000" w:themeColor="text1"/>
          <w:szCs w:val="22"/>
        </w:rPr>
      </w:pPr>
      <w:r w:rsidRPr="00CE6BCA">
        <w:rPr>
          <w:bCs/>
          <w:color w:val="000000" w:themeColor="text1"/>
          <w:szCs w:val="22"/>
        </w:rPr>
        <w:t>L’offre (</w:t>
      </w:r>
      <w:r w:rsidR="001B3861">
        <w:rPr>
          <w:bCs/>
          <w:color w:val="000000" w:themeColor="text1"/>
          <w:szCs w:val="22"/>
        </w:rPr>
        <w:t>anciennement appelée « </w:t>
      </w:r>
      <w:r w:rsidRPr="00CE6BCA">
        <w:rPr>
          <w:bCs/>
          <w:color w:val="000000" w:themeColor="text1"/>
          <w:szCs w:val="22"/>
        </w:rPr>
        <w:t>pollicitation</w:t>
      </w:r>
      <w:r w:rsidR="001B3861">
        <w:rPr>
          <w:bCs/>
          <w:color w:val="000000" w:themeColor="text1"/>
          <w:szCs w:val="22"/>
        </w:rPr>
        <w:t> »</w:t>
      </w:r>
      <w:r w:rsidRPr="00CE6BCA">
        <w:rPr>
          <w:bCs/>
          <w:color w:val="000000" w:themeColor="text1"/>
          <w:szCs w:val="22"/>
        </w:rPr>
        <w:t xml:space="preserve">) est une proposition de contrat qui implique par définition l’accord de l’offrant. Elle est un acte </w:t>
      </w:r>
      <w:r w:rsidR="001B3861">
        <w:rPr>
          <w:bCs/>
          <w:color w:val="000000" w:themeColor="text1"/>
          <w:szCs w:val="22"/>
        </w:rPr>
        <w:t xml:space="preserve">unilatéral </w:t>
      </w:r>
      <w:r w:rsidRPr="00CE6BCA">
        <w:rPr>
          <w:bCs/>
          <w:color w:val="000000" w:themeColor="text1"/>
          <w:szCs w:val="22"/>
        </w:rPr>
        <w:t>de volonté.</w:t>
      </w:r>
    </w:p>
    <w:p w14:paraId="3D9C007F" w14:textId="77777777" w:rsidR="00CE6BCA" w:rsidRPr="00CE6BCA" w:rsidRDefault="00CE6BCA" w:rsidP="00CE6BCA">
      <w:pPr>
        <w:spacing w:line="276" w:lineRule="auto"/>
        <w:rPr>
          <w:bCs/>
          <w:color w:val="000000" w:themeColor="text1"/>
          <w:szCs w:val="22"/>
        </w:rPr>
      </w:pPr>
    </w:p>
    <w:p w14:paraId="24CBDC48" w14:textId="01E8830A" w:rsidR="00CE6BCA" w:rsidRDefault="001B3861" w:rsidP="00CE6BCA">
      <w:pPr>
        <w:spacing w:line="276" w:lineRule="auto"/>
        <w:rPr>
          <w:bCs/>
          <w:color w:val="000000" w:themeColor="text1"/>
          <w:szCs w:val="22"/>
        </w:rPr>
      </w:pPr>
      <w:r>
        <w:rPr>
          <w:bCs/>
          <w:color w:val="000000" w:themeColor="text1"/>
          <w:szCs w:val="22"/>
        </w:rPr>
        <w:t>S</w:t>
      </w:r>
      <w:r w:rsidR="00A3785D">
        <w:rPr>
          <w:bCs/>
          <w:color w:val="000000" w:themeColor="text1"/>
          <w:szCs w:val="22"/>
        </w:rPr>
        <w:t>elon l’article 1114 nouveau du C</w:t>
      </w:r>
      <w:r>
        <w:rPr>
          <w:bCs/>
          <w:color w:val="000000" w:themeColor="text1"/>
          <w:szCs w:val="22"/>
        </w:rPr>
        <w:t>ode civil, « </w:t>
      </w:r>
      <w:r w:rsidRPr="001B3861">
        <w:rPr>
          <w:bCs/>
          <w:i/>
          <w:color w:val="000000" w:themeColor="text1"/>
          <w:szCs w:val="22"/>
        </w:rPr>
        <w:t>l</w:t>
      </w:r>
      <w:r w:rsidR="00CE6BCA" w:rsidRPr="001B3861">
        <w:rPr>
          <w:bCs/>
          <w:i/>
          <w:color w:val="000000" w:themeColor="text1"/>
          <w:szCs w:val="22"/>
        </w:rPr>
        <w:t xml:space="preserve">’offre, faite à personne déterminée ou indéterminée, comprend les éléments essentiels du contrat envisagé et exprime la volonté de son auteur d’être lié en cas d’acceptation. A défaut, il y a seulement invitation à entrer en </w:t>
      </w:r>
      <w:r w:rsidR="00983E18">
        <w:rPr>
          <w:bCs/>
          <w:i/>
          <w:color w:val="000000" w:themeColor="text1"/>
          <w:szCs w:val="22"/>
        </w:rPr>
        <w:t>négociations</w:t>
      </w:r>
      <w:r w:rsidR="00CE6BCA" w:rsidRPr="001B3861">
        <w:rPr>
          <w:bCs/>
          <w:i/>
          <w:color w:val="000000" w:themeColor="text1"/>
          <w:szCs w:val="22"/>
        </w:rPr>
        <w:t>. </w:t>
      </w:r>
      <w:r w:rsidR="00CE6BCA" w:rsidRPr="00CE6BCA">
        <w:rPr>
          <w:bCs/>
          <w:color w:val="000000" w:themeColor="text1"/>
          <w:szCs w:val="22"/>
        </w:rPr>
        <w:t>»</w:t>
      </w:r>
    </w:p>
    <w:p w14:paraId="3B16DF43" w14:textId="77777777" w:rsidR="001B3861" w:rsidRDefault="001B3861" w:rsidP="00CE6BCA">
      <w:pPr>
        <w:spacing w:line="276" w:lineRule="auto"/>
        <w:rPr>
          <w:bCs/>
          <w:color w:val="000000" w:themeColor="text1"/>
          <w:szCs w:val="22"/>
        </w:rPr>
      </w:pPr>
    </w:p>
    <w:p w14:paraId="0E0E4DC9" w14:textId="57C6AD09" w:rsidR="001B3861" w:rsidRDefault="001B3861" w:rsidP="001B3861">
      <w:pPr>
        <w:spacing w:line="276" w:lineRule="auto"/>
        <w:rPr>
          <w:bCs/>
          <w:color w:val="000000" w:themeColor="text1"/>
          <w:szCs w:val="22"/>
        </w:rPr>
      </w:pPr>
      <w:r>
        <w:rPr>
          <w:bCs/>
          <w:color w:val="000000" w:themeColor="text1"/>
          <w:szCs w:val="22"/>
        </w:rPr>
        <w:t xml:space="preserve">Ainsi, pour être une offre, </w:t>
      </w:r>
      <w:r w:rsidR="00983E18">
        <w:rPr>
          <w:bCs/>
          <w:color w:val="000000" w:themeColor="text1"/>
          <w:szCs w:val="22"/>
        </w:rPr>
        <w:t>la proposition</w:t>
      </w:r>
      <w:r>
        <w:rPr>
          <w:bCs/>
          <w:color w:val="000000" w:themeColor="text1"/>
          <w:szCs w:val="22"/>
        </w:rPr>
        <w:t xml:space="preserve"> doit être </w:t>
      </w:r>
      <w:r w:rsidRPr="001B3861">
        <w:rPr>
          <w:b/>
          <w:bCs/>
          <w:color w:val="000000" w:themeColor="text1"/>
          <w:szCs w:val="22"/>
        </w:rPr>
        <w:t>ferme</w:t>
      </w:r>
      <w:r>
        <w:rPr>
          <w:bCs/>
          <w:color w:val="000000" w:themeColor="text1"/>
          <w:szCs w:val="22"/>
        </w:rPr>
        <w:t>, c’est-à-dire formulée sans réserve.</w:t>
      </w:r>
    </w:p>
    <w:p w14:paraId="351CDB8F" w14:textId="6EEFBB1B" w:rsidR="001B3861" w:rsidRDefault="001B3861" w:rsidP="001B3861">
      <w:pPr>
        <w:spacing w:line="276" w:lineRule="auto"/>
        <w:rPr>
          <w:bCs/>
          <w:color w:val="000000" w:themeColor="text1"/>
          <w:szCs w:val="22"/>
        </w:rPr>
      </w:pPr>
      <w:r>
        <w:rPr>
          <w:bCs/>
          <w:color w:val="000000" w:themeColor="text1"/>
          <w:szCs w:val="22"/>
        </w:rPr>
        <w:t xml:space="preserve">Elle doit également être </w:t>
      </w:r>
      <w:r w:rsidRPr="001B3861">
        <w:rPr>
          <w:b/>
          <w:bCs/>
          <w:color w:val="000000" w:themeColor="text1"/>
          <w:szCs w:val="22"/>
        </w:rPr>
        <w:t>précise</w:t>
      </w:r>
      <w:r>
        <w:rPr>
          <w:bCs/>
          <w:color w:val="000000" w:themeColor="text1"/>
          <w:szCs w:val="22"/>
        </w:rPr>
        <w:t>. Cela signifie qu’elle doit c</w:t>
      </w:r>
      <w:r w:rsidRPr="00CE6BCA">
        <w:rPr>
          <w:bCs/>
          <w:color w:val="000000" w:themeColor="text1"/>
          <w:szCs w:val="22"/>
        </w:rPr>
        <w:t>omporter tous les élémen</w:t>
      </w:r>
      <w:r>
        <w:rPr>
          <w:bCs/>
          <w:color w:val="000000" w:themeColor="text1"/>
          <w:szCs w:val="22"/>
        </w:rPr>
        <w:t>ts essentiels du futur contrat</w:t>
      </w:r>
      <w:r w:rsidRPr="00CE6BCA">
        <w:rPr>
          <w:bCs/>
          <w:color w:val="000000" w:themeColor="text1"/>
          <w:szCs w:val="22"/>
        </w:rPr>
        <w:t xml:space="preserve">. </w:t>
      </w:r>
    </w:p>
    <w:p w14:paraId="551A2612" w14:textId="55E6E0F9" w:rsidR="00CE6BCA" w:rsidRDefault="001B3861" w:rsidP="00D2749E">
      <w:pPr>
        <w:pStyle w:val="Paragraphedeliste"/>
        <w:numPr>
          <w:ilvl w:val="0"/>
          <w:numId w:val="3"/>
        </w:numPr>
        <w:spacing w:line="276" w:lineRule="auto"/>
        <w:rPr>
          <w:bCs/>
          <w:color w:val="000000" w:themeColor="text1"/>
          <w:szCs w:val="22"/>
        </w:rPr>
      </w:pPr>
      <w:r>
        <w:rPr>
          <w:bCs/>
          <w:i/>
          <w:color w:val="000000" w:themeColor="text1"/>
          <w:szCs w:val="22"/>
        </w:rPr>
        <w:t>Par exemple </w:t>
      </w:r>
      <w:r>
        <w:rPr>
          <w:bCs/>
          <w:color w:val="000000" w:themeColor="text1"/>
          <w:szCs w:val="22"/>
        </w:rPr>
        <w:t>: si l’offre porte sur un contrat de vente, il faudra que le prix soit précisé. À défaut, il manquerait un élément essentiel de ce futur contrat (en effet, le prix est un élément essentiel du contrat de vente</w:t>
      </w:r>
      <w:r w:rsidR="00983E18">
        <w:rPr>
          <w:bCs/>
          <w:color w:val="000000" w:themeColor="text1"/>
          <w:szCs w:val="22"/>
        </w:rPr>
        <w:t xml:space="preserve"> au sens des articles 1583 et 1591 du Code civil</w:t>
      </w:r>
      <w:r>
        <w:rPr>
          <w:bCs/>
          <w:color w:val="000000" w:themeColor="text1"/>
          <w:szCs w:val="22"/>
        </w:rPr>
        <w:t xml:space="preserve">). À l’inverse, une annonce qui indiquerait </w:t>
      </w:r>
      <w:r w:rsidR="00CE6BCA" w:rsidRPr="001B3861">
        <w:rPr>
          <w:bCs/>
          <w:color w:val="000000" w:themeColor="text1"/>
          <w:szCs w:val="22"/>
        </w:rPr>
        <w:t>« </w:t>
      </w:r>
      <w:r w:rsidR="00CE6BCA" w:rsidRPr="001B3861">
        <w:rPr>
          <w:bCs/>
          <w:i/>
          <w:color w:val="000000" w:themeColor="text1"/>
          <w:szCs w:val="22"/>
        </w:rPr>
        <w:t>prix à débattre</w:t>
      </w:r>
      <w:r>
        <w:rPr>
          <w:bCs/>
          <w:color w:val="000000" w:themeColor="text1"/>
          <w:szCs w:val="22"/>
        </w:rPr>
        <w:t> »</w:t>
      </w:r>
      <w:r w:rsidR="00CE6BCA" w:rsidRPr="001B3861">
        <w:rPr>
          <w:bCs/>
          <w:color w:val="000000" w:themeColor="text1"/>
          <w:szCs w:val="22"/>
        </w:rPr>
        <w:t xml:space="preserve"> </w:t>
      </w:r>
      <w:r>
        <w:rPr>
          <w:bCs/>
          <w:color w:val="000000" w:themeColor="text1"/>
          <w:szCs w:val="22"/>
        </w:rPr>
        <w:t>ne serait</w:t>
      </w:r>
      <w:r w:rsidR="00CE6BCA" w:rsidRPr="001B3861">
        <w:rPr>
          <w:bCs/>
          <w:color w:val="000000" w:themeColor="text1"/>
          <w:szCs w:val="22"/>
        </w:rPr>
        <w:t xml:space="preserve"> qu’une invitation à négocier. </w:t>
      </w:r>
    </w:p>
    <w:p w14:paraId="0C1C8533" w14:textId="77777777" w:rsidR="001B3861" w:rsidRPr="001B3861" w:rsidRDefault="001B3861" w:rsidP="001B3861">
      <w:pPr>
        <w:pStyle w:val="Paragraphedeliste"/>
        <w:spacing w:line="276" w:lineRule="auto"/>
        <w:rPr>
          <w:bCs/>
          <w:color w:val="000000" w:themeColor="text1"/>
          <w:szCs w:val="22"/>
        </w:rPr>
      </w:pPr>
    </w:p>
    <w:p w14:paraId="673371C1" w14:textId="2CDCB2EE" w:rsidR="00CE6BCA" w:rsidRPr="00CE6BCA" w:rsidRDefault="001B3861" w:rsidP="00CE6BCA">
      <w:pPr>
        <w:spacing w:line="276" w:lineRule="auto"/>
        <w:rPr>
          <w:bCs/>
          <w:color w:val="000000" w:themeColor="text1"/>
          <w:szCs w:val="22"/>
        </w:rPr>
      </w:pPr>
      <w:r>
        <w:rPr>
          <w:bCs/>
          <w:color w:val="000000" w:themeColor="text1"/>
          <w:szCs w:val="22"/>
        </w:rPr>
        <w:t>En revanche, si</w:t>
      </w:r>
      <w:r w:rsidR="00CE6BCA" w:rsidRPr="00CE6BCA">
        <w:rPr>
          <w:bCs/>
          <w:color w:val="000000" w:themeColor="text1"/>
          <w:szCs w:val="22"/>
        </w:rPr>
        <w:t xml:space="preserve"> les éléments </w:t>
      </w:r>
      <w:r>
        <w:rPr>
          <w:bCs/>
          <w:color w:val="000000" w:themeColor="text1"/>
          <w:szCs w:val="22"/>
        </w:rPr>
        <w:t xml:space="preserve">faisant défaut </w:t>
      </w:r>
      <w:r w:rsidR="00CE6BCA" w:rsidRPr="00CE6BCA">
        <w:rPr>
          <w:bCs/>
          <w:color w:val="000000" w:themeColor="text1"/>
          <w:szCs w:val="22"/>
        </w:rPr>
        <w:t>ne sont que secondaires pour le contrat en question, alors il y a bien offre.</w:t>
      </w:r>
    </w:p>
    <w:p w14:paraId="3B9FE490" w14:textId="77777777" w:rsidR="00CE6BCA" w:rsidRPr="00CE6BCA" w:rsidRDefault="00CE6BCA" w:rsidP="00CE6BCA">
      <w:pPr>
        <w:spacing w:line="276" w:lineRule="auto"/>
        <w:rPr>
          <w:bCs/>
          <w:color w:val="000000" w:themeColor="text1"/>
          <w:szCs w:val="22"/>
        </w:rPr>
      </w:pPr>
    </w:p>
    <w:p w14:paraId="3D00BC52" w14:textId="64C66298" w:rsidR="00CE6BCA" w:rsidRPr="00CE6BCA" w:rsidRDefault="00CE6BCA" w:rsidP="00CE6BCA">
      <w:pPr>
        <w:spacing w:line="276" w:lineRule="auto"/>
        <w:rPr>
          <w:color w:val="000000" w:themeColor="text1"/>
          <w:szCs w:val="22"/>
        </w:rPr>
      </w:pPr>
      <w:r w:rsidRPr="00CE6BCA">
        <w:rPr>
          <w:color w:val="000000" w:themeColor="text1"/>
          <w:szCs w:val="22"/>
        </w:rPr>
        <w:t>L’offre est un acte de volonté unilatérale (contrairement aux avant-contrats</w:t>
      </w:r>
      <w:r w:rsidR="005A3221">
        <w:rPr>
          <w:color w:val="000000" w:themeColor="text1"/>
          <w:szCs w:val="22"/>
        </w:rPr>
        <w:t xml:space="preserve"> que l’on évoquera ultérieurement</w:t>
      </w:r>
      <w:r w:rsidRPr="00CE6BCA">
        <w:rPr>
          <w:color w:val="000000" w:themeColor="text1"/>
          <w:szCs w:val="22"/>
        </w:rPr>
        <w:t>).</w:t>
      </w:r>
    </w:p>
    <w:p w14:paraId="604570FA" w14:textId="4721F89F" w:rsidR="00CE6BCA" w:rsidRDefault="00CE6BCA" w:rsidP="00CE6BCA">
      <w:pPr>
        <w:spacing w:line="276" w:lineRule="auto"/>
        <w:rPr>
          <w:color w:val="000000" w:themeColor="text1"/>
          <w:szCs w:val="22"/>
        </w:rPr>
      </w:pPr>
      <w:r w:rsidRPr="00CE6BCA">
        <w:rPr>
          <w:color w:val="000000" w:themeColor="text1"/>
          <w:szCs w:val="22"/>
        </w:rPr>
        <w:t>L’offre peut en p</w:t>
      </w:r>
      <w:r w:rsidR="005A3221">
        <w:rPr>
          <w:color w:val="000000" w:themeColor="text1"/>
          <w:szCs w:val="22"/>
        </w:rPr>
        <w:t>rinci</w:t>
      </w:r>
      <w:r w:rsidRPr="00CE6BCA">
        <w:rPr>
          <w:color w:val="000000" w:themeColor="text1"/>
          <w:szCs w:val="22"/>
        </w:rPr>
        <w:t>pe être expresse ou tacite</w:t>
      </w:r>
      <w:r w:rsidR="00DF5D5C">
        <w:rPr>
          <w:color w:val="000000" w:themeColor="text1"/>
          <w:szCs w:val="22"/>
        </w:rPr>
        <w:t xml:space="preserve"> (hypothèse de la reconduction tacite au sens de l’art. 1215 du Code civil)</w:t>
      </w:r>
      <w:r w:rsidR="005A3221">
        <w:rPr>
          <w:color w:val="000000" w:themeColor="text1"/>
          <w:szCs w:val="22"/>
        </w:rPr>
        <w:t xml:space="preserve">, l’important étant qu’elle soit </w:t>
      </w:r>
      <w:r w:rsidR="005A3221" w:rsidRPr="005A3221">
        <w:rPr>
          <w:b/>
          <w:color w:val="000000" w:themeColor="text1"/>
          <w:szCs w:val="22"/>
        </w:rPr>
        <w:t>non équivoque</w:t>
      </w:r>
      <w:r w:rsidR="005A3221">
        <w:rPr>
          <w:color w:val="000000" w:themeColor="text1"/>
          <w:szCs w:val="22"/>
        </w:rPr>
        <w:t>.</w:t>
      </w:r>
      <w:r w:rsidRPr="00CE6BCA">
        <w:rPr>
          <w:color w:val="000000" w:themeColor="text1"/>
          <w:szCs w:val="22"/>
        </w:rPr>
        <w:t xml:space="preserve"> </w:t>
      </w:r>
    </w:p>
    <w:p w14:paraId="40C8D81C" w14:textId="77777777" w:rsidR="0023169D" w:rsidRDefault="0023169D" w:rsidP="00CE6BCA">
      <w:pPr>
        <w:spacing w:line="276" w:lineRule="auto"/>
        <w:rPr>
          <w:color w:val="000000" w:themeColor="text1"/>
          <w:szCs w:val="22"/>
        </w:rPr>
      </w:pPr>
    </w:p>
    <w:p w14:paraId="74178249" w14:textId="7D575AB2" w:rsidR="0023169D" w:rsidRPr="00C10942" w:rsidRDefault="0023169D" w:rsidP="00CE6BCA">
      <w:pPr>
        <w:spacing w:line="276" w:lineRule="auto"/>
        <w:rPr>
          <w:b/>
          <w:color w:val="000000" w:themeColor="text1"/>
          <w:szCs w:val="22"/>
        </w:rPr>
      </w:pPr>
      <w:r w:rsidRPr="00C10942">
        <w:rPr>
          <w:b/>
          <w:color w:val="000000" w:themeColor="text1"/>
          <w:szCs w:val="22"/>
        </w:rPr>
        <w:t>Lorsque l’offre est précise, ferme et non équivoque, la simple acceptation suffit à former le contrat.</w:t>
      </w:r>
    </w:p>
    <w:p w14:paraId="1DF00A04" w14:textId="77777777" w:rsidR="005A3221" w:rsidRDefault="005A3221" w:rsidP="00CE6BCA">
      <w:pPr>
        <w:spacing w:line="276" w:lineRule="auto"/>
        <w:rPr>
          <w:color w:val="000000" w:themeColor="text1"/>
          <w:szCs w:val="22"/>
        </w:rPr>
      </w:pPr>
    </w:p>
    <w:p w14:paraId="3AEA535C" w14:textId="7E37452B" w:rsidR="0023169D" w:rsidRDefault="00CE6BCA" w:rsidP="00CE6BCA">
      <w:pPr>
        <w:spacing w:line="276" w:lineRule="auto"/>
        <w:rPr>
          <w:color w:val="000000" w:themeColor="text1"/>
          <w:szCs w:val="22"/>
        </w:rPr>
      </w:pPr>
      <w:r w:rsidRPr="00CE6BCA">
        <w:rPr>
          <w:color w:val="000000" w:themeColor="text1"/>
          <w:szCs w:val="22"/>
        </w:rPr>
        <w:t>L’offre peut également être faite à une personne déte</w:t>
      </w:r>
      <w:r w:rsidR="0058767B">
        <w:rPr>
          <w:color w:val="000000" w:themeColor="text1"/>
          <w:szCs w:val="22"/>
        </w:rPr>
        <w:t>rminée ou indéterminée, c’est-à-dire à une personne précise</w:t>
      </w:r>
      <w:r w:rsidR="009C018F">
        <w:rPr>
          <w:color w:val="000000" w:themeColor="text1"/>
          <w:szCs w:val="22"/>
        </w:rPr>
        <w:t>,</w:t>
      </w:r>
      <w:r w:rsidR="0058767B">
        <w:rPr>
          <w:color w:val="000000" w:themeColor="text1"/>
          <w:szCs w:val="22"/>
        </w:rPr>
        <w:t xml:space="preserve"> ou être publique.</w:t>
      </w:r>
      <w:r w:rsidRPr="00CE6BCA">
        <w:rPr>
          <w:color w:val="000000" w:themeColor="text1"/>
          <w:szCs w:val="22"/>
        </w:rPr>
        <w:t xml:space="preserve"> </w:t>
      </w:r>
      <w:r w:rsidR="0023169D">
        <w:rPr>
          <w:color w:val="000000" w:themeColor="text1"/>
          <w:szCs w:val="22"/>
        </w:rPr>
        <w:t xml:space="preserve">Lorsqu’elle est faite à personne indéterminée, l’offrant est lié contractuellement au </w:t>
      </w:r>
      <w:r w:rsidR="001D6A9B">
        <w:rPr>
          <w:color w:val="000000" w:themeColor="text1"/>
          <w:szCs w:val="22"/>
        </w:rPr>
        <w:t>premier acceptant. Il faut néanmoins préciser que lorsque l’offre a un caractère</w:t>
      </w:r>
      <w:r w:rsidR="00687D53">
        <w:rPr>
          <w:color w:val="000000" w:themeColor="text1"/>
          <w:szCs w:val="22"/>
        </w:rPr>
        <w:t xml:space="preserve"> naturellement</w:t>
      </w:r>
      <w:r w:rsidR="001D6A9B">
        <w:rPr>
          <w:color w:val="000000" w:themeColor="text1"/>
          <w:szCs w:val="22"/>
        </w:rPr>
        <w:t xml:space="preserve"> </w:t>
      </w:r>
      <w:r w:rsidR="001D6A9B">
        <w:rPr>
          <w:i/>
          <w:color w:val="000000" w:themeColor="text1"/>
          <w:szCs w:val="22"/>
        </w:rPr>
        <w:t>intuitu personae</w:t>
      </w:r>
      <w:r w:rsidR="00687D53">
        <w:rPr>
          <w:color w:val="000000" w:themeColor="text1"/>
          <w:szCs w:val="22"/>
        </w:rPr>
        <w:t xml:space="preserve">, même si elle est faite à personne indéterminée, </w:t>
      </w:r>
      <w:r w:rsidR="00D75E34">
        <w:rPr>
          <w:color w:val="000000" w:themeColor="text1"/>
          <w:szCs w:val="22"/>
        </w:rPr>
        <w:t>l’offrant apprécie la qualité de l’acceptant.</w:t>
      </w:r>
    </w:p>
    <w:p w14:paraId="52F13AD1" w14:textId="7D4BB81C" w:rsidR="00D75E34" w:rsidRDefault="00D75E34" w:rsidP="00D2749E">
      <w:pPr>
        <w:pStyle w:val="Paragraphedeliste"/>
        <w:numPr>
          <w:ilvl w:val="0"/>
          <w:numId w:val="3"/>
        </w:numPr>
        <w:spacing w:line="276" w:lineRule="auto"/>
        <w:rPr>
          <w:color w:val="000000" w:themeColor="text1"/>
          <w:szCs w:val="22"/>
        </w:rPr>
      </w:pPr>
      <w:r>
        <w:rPr>
          <w:i/>
          <w:color w:val="000000" w:themeColor="text1"/>
          <w:szCs w:val="22"/>
        </w:rPr>
        <w:t>Par exemple </w:t>
      </w:r>
      <w:r>
        <w:rPr>
          <w:color w:val="000000" w:themeColor="text1"/>
          <w:szCs w:val="22"/>
        </w:rPr>
        <w:t xml:space="preserve">: l’offre de travail a un caractère naturellement </w:t>
      </w:r>
      <w:r>
        <w:rPr>
          <w:i/>
          <w:color w:val="000000" w:themeColor="text1"/>
          <w:szCs w:val="22"/>
        </w:rPr>
        <w:t>intuitu perso</w:t>
      </w:r>
      <w:r w:rsidRPr="00D75E34">
        <w:rPr>
          <w:i/>
          <w:color w:val="000000" w:themeColor="text1"/>
          <w:szCs w:val="22"/>
        </w:rPr>
        <w:t>nae</w:t>
      </w:r>
      <w:r>
        <w:rPr>
          <w:color w:val="000000" w:themeColor="text1"/>
          <w:szCs w:val="22"/>
        </w:rPr>
        <w:t xml:space="preserve">. </w:t>
      </w:r>
    </w:p>
    <w:p w14:paraId="6E4231D1" w14:textId="4F0DB930" w:rsidR="003E3F92" w:rsidRDefault="00DF5D5C" w:rsidP="00B34FDB">
      <w:pPr>
        <w:spacing w:line="276" w:lineRule="auto"/>
        <w:rPr>
          <w:color w:val="000000" w:themeColor="text1"/>
          <w:szCs w:val="22"/>
        </w:rPr>
      </w:pPr>
      <w:r>
        <w:rPr>
          <w:color w:val="000000" w:themeColor="text1"/>
          <w:szCs w:val="22"/>
        </w:rPr>
        <w:t xml:space="preserve">Les réserves sont admises et ne constituent pas nécessairement des </w:t>
      </w:r>
      <w:r w:rsidR="00B34FDB">
        <w:rPr>
          <w:color w:val="000000" w:themeColor="text1"/>
          <w:szCs w:val="22"/>
        </w:rPr>
        <w:t>motifs de requalification de l’offre en invitation à entrer en pourparlers en raison du caractère non ferme. Ainsi, « </w:t>
      </w:r>
      <w:r w:rsidR="00B34FDB" w:rsidRPr="003E3F92">
        <w:rPr>
          <w:i/>
          <w:color w:val="000000" w:themeColor="text1"/>
          <w:szCs w:val="22"/>
        </w:rPr>
        <w:t>la formule d'usage "sous réserve de prise de garanties et des assurances", ne rendant pas cet accord conditionnel et ne portant pas atteinte à son caractère ferme</w:t>
      </w:r>
      <w:r w:rsidR="00B34FDB">
        <w:rPr>
          <w:color w:val="000000" w:themeColor="text1"/>
          <w:szCs w:val="22"/>
        </w:rPr>
        <w:t> » (Cass. civ. 1</w:t>
      </w:r>
      <w:r w:rsidR="00B34FDB" w:rsidRPr="00B34FDB">
        <w:rPr>
          <w:color w:val="000000" w:themeColor="text1"/>
          <w:szCs w:val="22"/>
          <w:vertAlign w:val="superscript"/>
        </w:rPr>
        <w:t>re</w:t>
      </w:r>
      <w:r w:rsidR="00B34FDB">
        <w:rPr>
          <w:color w:val="000000" w:themeColor="text1"/>
          <w:szCs w:val="22"/>
        </w:rPr>
        <w:t xml:space="preserve">, 14 janvier 2010). </w:t>
      </w:r>
    </w:p>
    <w:p w14:paraId="780EA3F3" w14:textId="76DD3C35" w:rsidR="00B34FDB" w:rsidRPr="003E3F92" w:rsidRDefault="00B34FDB" w:rsidP="003E3F92">
      <w:pPr>
        <w:pStyle w:val="Paragraphedeliste"/>
        <w:numPr>
          <w:ilvl w:val="0"/>
          <w:numId w:val="3"/>
        </w:numPr>
        <w:spacing w:line="276" w:lineRule="auto"/>
        <w:rPr>
          <w:color w:val="000000" w:themeColor="text1"/>
          <w:szCs w:val="22"/>
        </w:rPr>
      </w:pPr>
      <w:r w:rsidRPr="003E3F92">
        <w:rPr>
          <w:color w:val="000000" w:themeColor="text1"/>
          <w:szCs w:val="22"/>
          <w:u w:val="single"/>
        </w:rPr>
        <w:t>Lorsque l’offre se</w:t>
      </w:r>
      <w:bookmarkStart w:id="25" w:name="_GoBack"/>
      <w:bookmarkEnd w:id="25"/>
      <w:r w:rsidRPr="003E3F92">
        <w:rPr>
          <w:color w:val="000000" w:themeColor="text1"/>
          <w:szCs w:val="22"/>
          <w:u w:val="single"/>
        </w:rPr>
        <w:t>ra faite à personne déterminée</w:t>
      </w:r>
      <w:r w:rsidRPr="003E3F92">
        <w:rPr>
          <w:color w:val="000000" w:themeColor="text1"/>
          <w:szCs w:val="22"/>
        </w:rPr>
        <w:t xml:space="preserve">, seules les réserves expresses seront admises pour ne pas faire perdre à la proposition sa qualification d’offre. </w:t>
      </w:r>
    </w:p>
    <w:p w14:paraId="5CE30DE5" w14:textId="091CFBD0" w:rsidR="00DF5D5C" w:rsidRPr="003E3F92" w:rsidRDefault="003E3F92" w:rsidP="003E3F92">
      <w:pPr>
        <w:pStyle w:val="Paragraphedeliste"/>
        <w:numPr>
          <w:ilvl w:val="0"/>
          <w:numId w:val="3"/>
        </w:numPr>
        <w:spacing w:line="276" w:lineRule="auto"/>
        <w:rPr>
          <w:color w:val="000000" w:themeColor="text1"/>
          <w:szCs w:val="22"/>
        </w:rPr>
      </w:pPr>
      <w:r w:rsidRPr="003E3F92">
        <w:rPr>
          <w:color w:val="000000" w:themeColor="text1"/>
          <w:szCs w:val="22"/>
          <w:u w:val="single"/>
        </w:rPr>
        <w:t>Lorsque l’offre sera faite</w:t>
      </w:r>
      <w:r w:rsidR="00B34FDB" w:rsidRPr="003E3F92">
        <w:rPr>
          <w:color w:val="000000" w:themeColor="text1"/>
          <w:szCs w:val="22"/>
          <w:u w:val="single"/>
        </w:rPr>
        <w:t xml:space="preserve"> au public</w:t>
      </w:r>
      <w:r w:rsidR="00B34FDB" w:rsidRPr="003E3F92">
        <w:rPr>
          <w:color w:val="000000" w:themeColor="text1"/>
          <w:szCs w:val="22"/>
        </w:rPr>
        <w:t>, elle pourr</w:t>
      </w:r>
      <w:r>
        <w:rPr>
          <w:color w:val="000000" w:themeColor="text1"/>
          <w:szCs w:val="22"/>
        </w:rPr>
        <w:t>a</w:t>
      </w:r>
      <w:r w:rsidR="00B34FDB" w:rsidRPr="003E3F92">
        <w:rPr>
          <w:color w:val="000000" w:themeColor="text1"/>
          <w:szCs w:val="22"/>
        </w:rPr>
        <w:t xml:space="preserve"> comporter tant des réserves expresses que des réserves tacites</w:t>
      </w:r>
      <w:r>
        <w:rPr>
          <w:color w:val="000000" w:themeColor="text1"/>
          <w:szCs w:val="22"/>
        </w:rPr>
        <w:t>.</w:t>
      </w:r>
      <w:r w:rsidR="00B34FDB" w:rsidRPr="003E3F92">
        <w:rPr>
          <w:color w:val="000000" w:themeColor="text1"/>
          <w:szCs w:val="22"/>
        </w:rPr>
        <w:t xml:space="preserve"> </w:t>
      </w:r>
      <w:r>
        <w:rPr>
          <w:color w:val="000000" w:themeColor="text1"/>
          <w:szCs w:val="22"/>
        </w:rPr>
        <w:t>A</w:t>
      </w:r>
      <w:r w:rsidR="00B34FDB" w:rsidRPr="003E3F92">
        <w:rPr>
          <w:color w:val="000000" w:themeColor="text1"/>
          <w:szCs w:val="22"/>
        </w:rPr>
        <w:t xml:space="preserve">insi il est traditionnellement considéré que toutes les propositions de contrat </w:t>
      </w:r>
      <w:r w:rsidR="00B34FDB" w:rsidRPr="003E3F92">
        <w:rPr>
          <w:i/>
          <w:color w:val="000000" w:themeColor="text1"/>
          <w:szCs w:val="22"/>
        </w:rPr>
        <w:t>intuitu personae</w:t>
      </w:r>
      <w:r w:rsidR="00B34FDB" w:rsidRPr="003E3F92">
        <w:rPr>
          <w:color w:val="000000" w:themeColor="text1"/>
          <w:szCs w:val="22"/>
        </w:rPr>
        <w:t xml:space="preserve"> (lorsque la personne de l’acceptant est déterminante) comporte</w:t>
      </w:r>
      <w:r>
        <w:rPr>
          <w:color w:val="000000" w:themeColor="text1"/>
          <w:szCs w:val="22"/>
        </w:rPr>
        <w:t>nt</w:t>
      </w:r>
      <w:r w:rsidR="00B34FDB" w:rsidRPr="003E3F92">
        <w:rPr>
          <w:color w:val="000000" w:themeColor="text1"/>
          <w:szCs w:val="22"/>
        </w:rPr>
        <w:t xml:space="preserve"> </w:t>
      </w:r>
      <w:r w:rsidR="00B34FDB" w:rsidRPr="003E3F92">
        <w:rPr>
          <w:i/>
          <w:color w:val="000000" w:themeColor="text1"/>
          <w:szCs w:val="22"/>
        </w:rPr>
        <w:lastRenderedPageBreak/>
        <w:t>ipso facto</w:t>
      </w:r>
      <w:r w:rsidR="00B34FDB" w:rsidRPr="003E3F92">
        <w:rPr>
          <w:color w:val="000000" w:themeColor="text1"/>
          <w:szCs w:val="22"/>
        </w:rPr>
        <w:t xml:space="preserve"> une réserve d’agrément, dans cette hypothèse, la réserve est dite tacite, pour autant, la proposition conserve sa qualification d’offre.</w:t>
      </w:r>
    </w:p>
    <w:p w14:paraId="2D217601" w14:textId="77777777" w:rsidR="0058767B" w:rsidRPr="00D75E34" w:rsidRDefault="0058767B" w:rsidP="0058767B">
      <w:pPr>
        <w:pStyle w:val="Paragraphedeliste"/>
        <w:spacing w:line="276" w:lineRule="auto"/>
        <w:rPr>
          <w:color w:val="000000" w:themeColor="text1"/>
          <w:szCs w:val="22"/>
        </w:rPr>
      </w:pPr>
    </w:p>
    <w:p w14:paraId="5ED58150" w14:textId="652F000B" w:rsidR="00CE6BCA" w:rsidRDefault="00CE6BCA" w:rsidP="00CE6BCA">
      <w:pPr>
        <w:spacing w:line="276" w:lineRule="auto"/>
        <w:rPr>
          <w:color w:val="000000" w:themeColor="text1"/>
          <w:szCs w:val="22"/>
        </w:rPr>
      </w:pPr>
      <w:r w:rsidRPr="00CE6BCA">
        <w:rPr>
          <w:color w:val="000000" w:themeColor="text1"/>
          <w:szCs w:val="22"/>
        </w:rPr>
        <w:t>Elle peut</w:t>
      </w:r>
      <w:r w:rsidR="0058767B">
        <w:rPr>
          <w:color w:val="000000" w:themeColor="text1"/>
          <w:szCs w:val="22"/>
        </w:rPr>
        <w:t xml:space="preserve"> également</w:t>
      </w:r>
      <w:r w:rsidRPr="00CE6BCA">
        <w:rPr>
          <w:color w:val="000000" w:themeColor="text1"/>
          <w:szCs w:val="22"/>
        </w:rPr>
        <w:t xml:space="preserve"> comporter un délai pour être acceptée ou </w:t>
      </w:r>
      <w:r w:rsidR="005A3221">
        <w:rPr>
          <w:color w:val="000000" w:themeColor="text1"/>
          <w:szCs w:val="22"/>
        </w:rPr>
        <w:t>être faite sans délai</w:t>
      </w:r>
      <w:r w:rsidRPr="00CE6BCA">
        <w:rPr>
          <w:color w:val="000000" w:themeColor="text1"/>
          <w:szCs w:val="22"/>
        </w:rPr>
        <w:t>.</w:t>
      </w:r>
      <w:r w:rsidR="005A3221">
        <w:rPr>
          <w:color w:val="000000" w:themeColor="text1"/>
          <w:szCs w:val="22"/>
        </w:rPr>
        <w:t xml:space="preserve"> À défaut de délai mentionné, elle est soumise à un délai raisonnable (celui-ci s’apprécie en fonction des usages dans le domaine sur lequel porte l’offre</w:t>
      </w:r>
      <w:r w:rsidR="003E3F92">
        <w:rPr>
          <w:color w:val="000000" w:themeColor="text1"/>
          <w:szCs w:val="22"/>
        </w:rPr>
        <w:t xml:space="preserve"> et relève du pouvoir d’appréciation des juges du fond</w:t>
      </w:r>
      <w:r w:rsidR="005A3221">
        <w:rPr>
          <w:color w:val="000000" w:themeColor="text1"/>
          <w:szCs w:val="22"/>
        </w:rPr>
        <w:t xml:space="preserve">). </w:t>
      </w:r>
    </w:p>
    <w:p w14:paraId="1E2CBA39" w14:textId="7FE2B26D" w:rsidR="004E2030" w:rsidRDefault="003E3F92" w:rsidP="004E2030">
      <w:pPr>
        <w:pStyle w:val="Paragraphedeliste"/>
        <w:numPr>
          <w:ilvl w:val="0"/>
          <w:numId w:val="3"/>
        </w:numPr>
        <w:spacing w:line="276" w:lineRule="auto"/>
        <w:rPr>
          <w:color w:val="000000" w:themeColor="text1"/>
          <w:szCs w:val="22"/>
        </w:rPr>
      </w:pPr>
      <w:r>
        <w:rPr>
          <w:color w:val="000000" w:themeColor="text1"/>
          <w:szCs w:val="22"/>
        </w:rPr>
        <w:t>Illustration</w:t>
      </w:r>
      <w:r w:rsidR="002A29F7">
        <w:rPr>
          <w:color w:val="000000" w:themeColor="text1"/>
          <w:szCs w:val="22"/>
        </w:rPr>
        <w:t xml:space="preserve"> 1</w:t>
      </w:r>
      <w:r>
        <w:rPr>
          <w:color w:val="000000" w:themeColor="text1"/>
          <w:szCs w:val="22"/>
        </w:rPr>
        <w:t xml:space="preserve"> : Cass. com., 27 avril 2011 : une société s’était engagée le 27 septembre 2007 à reprendre un fonds de commerce (il s’agissait donc ici d’une offre d’achat sans délai). Les juges du fond </w:t>
      </w:r>
      <w:r w:rsidR="00923E81">
        <w:rPr>
          <w:color w:val="000000" w:themeColor="text1"/>
          <w:szCs w:val="22"/>
        </w:rPr>
        <w:t>avaient</w:t>
      </w:r>
      <w:r>
        <w:rPr>
          <w:color w:val="000000" w:themeColor="text1"/>
          <w:szCs w:val="22"/>
        </w:rPr>
        <w:t xml:space="preserve"> considéré cette offre d’achat caduque le 26 décembre 2007, soit </w:t>
      </w:r>
      <w:r w:rsidR="00923E81">
        <w:rPr>
          <w:color w:val="000000" w:themeColor="text1"/>
          <w:szCs w:val="22"/>
        </w:rPr>
        <w:t>3 mois après l’offre. Pour la Cour de cassation : « </w:t>
      </w:r>
      <w:r w:rsidR="00923E81" w:rsidRPr="00923E81">
        <w:rPr>
          <w:i/>
          <w:color w:val="000000" w:themeColor="text1"/>
          <w:szCs w:val="22"/>
        </w:rPr>
        <w:t>la cour d'appel a exactement retenu que celle-ci devait être acceptée dans un délai raisonnable, dont elle a souverainement apprécié la durée, au-delà duquel elle devenait caduque </w:t>
      </w:r>
      <w:r w:rsidR="00923E81">
        <w:rPr>
          <w:color w:val="000000" w:themeColor="text1"/>
          <w:szCs w:val="22"/>
        </w:rPr>
        <w:t xml:space="preserve">». </w:t>
      </w:r>
    </w:p>
    <w:p w14:paraId="438F848D" w14:textId="03654D3E" w:rsidR="002A29F7" w:rsidRDefault="002A29F7" w:rsidP="004E2030">
      <w:pPr>
        <w:pStyle w:val="Paragraphedeliste"/>
        <w:numPr>
          <w:ilvl w:val="0"/>
          <w:numId w:val="3"/>
        </w:numPr>
        <w:spacing w:line="276" w:lineRule="auto"/>
        <w:rPr>
          <w:color w:val="000000" w:themeColor="text1"/>
          <w:szCs w:val="22"/>
        </w:rPr>
      </w:pPr>
      <w:r>
        <w:rPr>
          <w:color w:val="000000" w:themeColor="text1"/>
          <w:szCs w:val="22"/>
        </w:rPr>
        <w:t>Illustration 2 : Cass. civ. 3</w:t>
      </w:r>
      <w:r w:rsidRPr="002A29F7">
        <w:rPr>
          <w:color w:val="000000" w:themeColor="text1"/>
          <w:szCs w:val="22"/>
          <w:vertAlign w:val="superscript"/>
        </w:rPr>
        <w:t>e</w:t>
      </w:r>
      <w:r>
        <w:rPr>
          <w:color w:val="000000" w:themeColor="text1"/>
          <w:szCs w:val="22"/>
        </w:rPr>
        <w:t xml:space="preserve">, 25 mai 2005 : l’offre de vente d’une propriété mentionnait </w:t>
      </w:r>
      <w:r w:rsidRPr="002A29F7">
        <w:rPr>
          <w:color w:val="000000" w:themeColor="text1"/>
          <w:szCs w:val="22"/>
        </w:rPr>
        <w:t>"réponse immédiate souhaitée"</w:t>
      </w:r>
      <w:r>
        <w:rPr>
          <w:color w:val="000000" w:themeColor="text1"/>
          <w:szCs w:val="22"/>
        </w:rPr>
        <w:t>. Or, l’imprécision de ces termes nécessitait une interprétation par les juges du fond ayant déduit alors que l’offre avait été faite sans délai. Ainsi ont-ils dû déterminer le délai raisonnable au regard des circonstances. Les juges du fond ont « </w:t>
      </w:r>
      <w:r w:rsidRPr="002A29F7">
        <w:rPr>
          <w:i/>
          <w:color w:val="000000" w:themeColor="text1"/>
          <w:szCs w:val="22"/>
        </w:rPr>
        <w:t xml:space="preserve">souverainement retenu que compte tenu de la nature du bien et de la qualité de l'acquéreur qui devait consulter son conseil d'administration pour obtenir le consentement à l'acquisition, </w:t>
      </w:r>
      <w:r w:rsidRPr="002A29F7">
        <w:rPr>
          <w:b/>
          <w:i/>
          <w:color w:val="000000" w:themeColor="text1"/>
          <w:szCs w:val="22"/>
        </w:rPr>
        <w:t>le délai de cinq semaines</w:t>
      </w:r>
      <w:r w:rsidRPr="002A29F7">
        <w:rPr>
          <w:i/>
          <w:color w:val="000000" w:themeColor="text1"/>
          <w:szCs w:val="22"/>
        </w:rPr>
        <w:t xml:space="preserve"> dans lequel était intervenue l'acceptation de la société </w:t>
      </w:r>
      <w:r>
        <w:rPr>
          <w:i/>
          <w:color w:val="000000" w:themeColor="text1"/>
          <w:szCs w:val="22"/>
        </w:rPr>
        <w:t xml:space="preserve">(…) </w:t>
      </w:r>
      <w:r w:rsidRPr="002A29F7">
        <w:rPr>
          <w:i/>
          <w:color w:val="000000" w:themeColor="text1"/>
          <w:szCs w:val="22"/>
        </w:rPr>
        <w:t>n'était pas déraisonnable</w:t>
      </w:r>
      <w:r>
        <w:rPr>
          <w:color w:val="000000" w:themeColor="text1"/>
          <w:szCs w:val="22"/>
        </w:rPr>
        <w:t xml:space="preserve"> ». </w:t>
      </w:r>
    </w:p>
    <w:p w14:paraId="35968239" w14:textId="47534766" w:rsidR="004E2030" w:rsidRPr="004E2030" w:rsidRDefault="004E2030" w:rsidP="004E2030">
      <w:pPr>
        <w:pStyle w:val="Paragraphedeliste"/>
        <w:numPr>
          <w:ilvl w:val="0"/>
          <w:numId w:val="3"/>
        </w:numPr>
        <w:spacing w:line="276" w:lineRule="auto"/>
        <w:rPr>
          <w:color w:val="000000" w:themeColor="text1"/>
          <w:szCs w:val="22"/>
        </w:rPr>
      </w:pPr>
      <w:r>
        <w:rPr>
          <w:color w:val="000000" w:themeColor="text1"/>
          <w:szCs w:val="22"/>
        </w:rPr>
        <w:t xml:space="preserve">Attention toutefois, tout dépendra des circonstances de l’espèce, des usages et de la nature de la prestation ! </w:t>
      </w:r>
    </w:p>
    <w:p w14:paraId="3FCED565" w14:textId="77777777" w:rsidR="00CE6BCA" w:rsidRPr="00CE6BCA" w:rsidRDefault="00CE6BCA" w:rsidP="00CE6BCA">
      <w:pPr>
        <w:spacing w:line="276" w:lineRule="auto"/>
        <w:rPr>
          <w:color w:val="000000" w:themeColor="text1"/>
          <w:szCs w:val="22"/>
        </w:rPr>
      </w:pPr>
    </w:p>
    <w:p w14:paraId="7CDD5CC7" w14:textId="66F8F680" w:rsidR="00CE6BCA" w:rsidRDefault="0099257A" w:rsidP="00CE6BCA">
      <w:pPr>
        <w:spacing w:line="276" w:lineRule="auto"/>
        <w:rPr>
          <w:color w:val="000000" w:themeColor="text1"/>
          <w:szCs w:val="22"/>
        </w:rPr>
      </w:pPr>
      <w:r>
        <w:rPr>
          <w:color w:val="000000" w:themeColor="text1"/>
          <w:szCs w:val="22"/>
        </w:rPr>
        <w:t>P</w:t>
      </w:r>
      <w:r w:rsidR="00CE6BCA" w:rsidRPr="00CE6BCA">
        <w:rPr>
          <w:color w:val="000000" w:themeColor="text1"/>
          <w:szCs w:val="22"/>
        </w:rPr>
        <w:t>arfois</w:t>
      </w:r>
      <w:r>
        <w:rPr>
          <w:color w:val="000000" w:themeColor="text1"/>
          <w:szCs w:val="22"/>
        </w:rPr>
        <w:t>, dans certains domaines, l’offre peut</w:t>
      </w:r>
      <w:r w:rsidR="00CE6BCA" w:rsidRPr="00CE6BCA">
        <w:rPr>
          <w:color w:val="000000" w:themeColor="text1"/>
          <w:szCs w:val="22"/>
        </w:rPr>
        <w:t xml:space="preserve"> être encadrée par le législateur</w:t>
      </w:r>
      <w:r>
        <w:rPr>
          <w:color w:val="000000" w:themeColor="text1"/>
          <w:szCs w:val="22"/>
        </w:rPr>
        <w:t xml:space="preserve">. Cela </w:t>
      </w:r>
      <w:r w:rsidR="00CE6BCA" w:rsidRPr="00CE6BCA">
        <w:rPr>
          <w:color w:val="000000" w:themeColor="text1"/>
          <w:szCs w:val="22"/>
        </w:rPr>
        <w:t xml:space="preserve">va </w:t>
      </w:r>
      <w:r>
        <w:rPr>
          <w:color w:val="000000" w:themeColor="text1"/>
          <w:szCs w:val="22"/>
        </w:rPr>
        <w:t>avoir pour effet d’imposer</w:t>
      </w:r>
      <w:r w:rsidR="00CE6BCA" w:rsidRPr="00CE6BCA">
        <w:rPr>
          <w:color w:val="000000" w:themeColor="text1"/>
          <w:szCs w:val="22"/>
        </w:rPr>
        <w:t xml:space="preserve"> un certain formalisme</w:t>
      </w:r>
      <w:r>
        <w:rPr>
          <w:color w:val="000000" w:themeColor="text1"/>
          <w:szCs w:val="22"/>
        </w:rPr>
        <w:t>, souvent dans l’optique de</w:t>
      </w:r>
      <w:r w:rsidR="00CE6BCA" w:rsidRPr="00CE6BCA">
        <w:rPr>
          <w:color w:val="000000" w:themeColor="text1"/>
          <w:szCs w:val="22"/>
        </w:rPr>
        <w:t xml:space="preserve"> protéger</w:t>
      </w:r>
      <w:r>
        <w:rPr>
          <w:color w:val="000000" w:themeColor="text1"/>
          <w:szCs w:val="22"/>
        </w:rPr>
        <w:t xml:space="preserve"> l’</w:t>
      </w:r>
      <w:r w:rsidR="00E06EFE">
        <w:rPr>
          <w:color w:val="000000" w:themeColor="text1"/>
          <w:szCs w:val="22"/>
        </w:rPr>
        <w:t>une des parties, not</w:t>
      </w:r>
      <w:r>
        <w:rPr>
          <w:color w:val="000000" w:themeColor="text1"/>
          <w:szCs w:val="22"/>
        </w:rPr>
        <w:t>amment</w:t>
      </w:r>
      <w:r w:rsidR="00CE6BCA" w:rsidRPr="00CE6BCA">
        <w:rPr>
          <w:color w:val="000000" w:themeColor="text1"/>
          <w:szCs w:val="22"/>
        </w:rPr>
        <w:t xml:space="preserve"> le consommateur. </w:t>
      </w:r>
    </w:p>
    <w:p w14:paraId="76D6A4A1" w14:textId="77777777" w:rsidR="00177670" w:rsidRPr="00CE6BCA" w:rsidRDefault="00177670" w:rsidP="00CE6BCA">
      <w:pPr>
        <w:spacing w:line="276" w:lineRule="auto"/>
        <w:rPr>
          <w:color w:val="000000" w:themeColor="text1"/>
          <w:szCs w:val="22"/>
        </w:rPr>
      </w:pPr>
    </w:p>
    <w:p w14:paraId="533D3D5F" w14:textId="77777777" w:rsidR="00CE6BCA" w:rsidRDefault="00CE6BCA" w:rsidP="00CE6BCA">
      <w:pPr>
        <w:spacing w:line="276" w:lineRule="auto"/>
        <w:rPr>
          <w:color w:val="000000" w:themeColor="text1"/>
          <w:szCs w:val="22"/>
        </w:rPr>
      </w:pPr>
    </w:p>
    <w:p w14:paraId="719A3812" w14:textId="310B6551" w:rsidR="0019485E" w:rsidRPr="0019485E" w:rsidRDefault="0019485E" w:rsidP="00D2749E">
      <w:pPr>
        <w:pStyle w:val="Sous-titre"/>
        <w:numPr>
          <w:ilvl w:val="0"/>
          <w:numId w:val="8"/>
        </w:numPr>
        <w:rPr>
          <w:i/>
          <w:color w:val="000000" w:themeColor="text1"/>
          <w:u w:val="single"/>
        </w:rPr>
      </w:pPr>
      <w:bookmarkStart w:id="26" w:name="_Toc10130596"/>
      <w:r>
        <w:rPr>
          <w:i/>
          <w:color w:val="000000" w:themeColor="text1"/>
          <w:u w:val="single"/>
        </w:rPr>
        <w:t>Le régime de l’offre</w:t>
      </w:r>
      <w:bookmarkEnd w:id="26"/>
    </w:p>
    <w:p w14:paraId="39E430CB" w14:textId="46CD400C" w:rsidR="00170ECE" w:rsidRPr="00170ECE" w:rsidRDefault="00170ECE" w:rsidP="00D2749E">
      <w:pPr>
        <w:pStyle w:val="Sous-titre"/>
        <w:numPr>
          <w:ilvl w:val="0"/>
          <w:numId w:val="9"/>
        </w:numPr>
        <w:rPr>
          <w:i/>
        </w:rPr>
      </w:pPr>
      <w:bookmarkStart w:id="27" w:name="_Toc10130597"/>
      <w:r w:rsidRPr="00170ECE">
        <w:rPr>
          <w:i/>
        </w:rPr>
        <w:t>La rétractation de l’offre</w:t>
      </w:r>
      <w:bookmarkEnd w:id="27"/>
    </w:p>
    <w:p w14:paraId="1466F931" w14:textId="584B4B93" w:rsidR="00CE6BCA" w:rsidRPr="00CE6BCA" w:rsidRDefault="00177670" w:rsidP="00CE6BCA">
      <w:pPr>
        <w:spacing w:line="276" w:lineRule="auto"/>
        <w:rPr>
          <w:color w:val="000000" w:themeColor="text1"/>
          <w:szCs w:val="22"/>
        </w:rPr>
      </w:pPr>
      <w:r>
        <w:rPr>
          <w:color w:val="000000" w:themeColor="text1"/>
          <w:szCs w:val="22"/>
        </w:rPr>
        <w:t>Selon le nouvel article 1115 du Code civil, </w:t>
      </w:r>
      <w:r w:rsidRPr="004E2030">
        <w:rPr>
          <w:color w:val="000000" w:themeColor="text1"/>
          <w:szCs w:val="22"/>
        </w:rPr>
        <w:t>l</w:t>
      </w:r>
      <w:r w:rsidR="00CE6BCA" w:rsidRPr="004E2030">
        <w:rPr>
          <w:color w:val="000000" w:themeColor="text1"/>
          <w:szCs w:val="22"/>
        </w:rPr>
        <w:t>’offre peut être</w:t>
      </w:r>
      <w:r w:rsidR="00CE6BCA" w:rsidRPr="00177670">
        <w:rPr>
          <w:i/>
          <w:color w:val="000000" w:themeColor="text1"/>
          <w:szCs w:val="22"/>
        </w:rPr>
        <w:t xml:space="preserve"> </w:t>
      </w:r>
      <w:r w:rsidR="004E2030">
        <w:rPr>
          <w:color w:val="000000" w:themeColor="text1"/>
          <w:szCs w:val="22"/>
        </w:rPr>
        <w:t>« </w:t>
      </w:r>
      <w:r w:rsidR="00CE6BCA" w:rsidRPr="00177670">
        <w:rPr>
          <w:i/>
          <w:color w:val="000000" w:themeColor="text1"/>
          <w:szCs w:val="22"/>
        </w:rPr>
        <w:t xml:space="preserve">librement rétractée </w:t>
      </w:r>
      <w:r w:rsidR="00CE6BCA" w:rsidRPr="00340499">
        <w:rPr>
          <w:b/>
          <w:i/>
          <w:color w:val="000000" w:themeColor="text1"/>
          <w:szCs w:val="22"/>
        </w:rPr>
        <w:t>tant qu’elle n’est pas parvenue à son destinataire</w:t>
      </w:r>
      <w:r w:rsidR="00CE6BCA" w:rsidRPr="00CE6BCA">
        <w:rPr>
          <w:color w:val="000000" w:themeColor="text1"/>
          <w:szCs w:val="22"/>
        </w:rPr>
        <w:t>.</w:t>
      </w:r>
      <w:r>
        <w:rPr>
          <w:color w:val="000000" w:themeColor="text1"/>
          <w:szCs w:val="22"/>
        </w:rPr>
        <w:t> »</w:t>
      </w:r>
    </w:p>
    <w:p w14:paraId="3ED4FCC4" w14:textId="24A55139" w:rsidR="00CE6BCA" w:rsidRDefault="00CE6BCA" w:rsidP="00CE6BCA">
      <w:pPr>
        <w:spacing w:line="276" w:lineRule="auto"/>
        <w:rPr>
          <w:color w:val="000000" w:themeColor="text1"/>
          <w:szCs w:val="22"/>
        </w:rPr>
      </w:pPr>
    </w:p>
    <w:p w14:paraId="7529C448" w14:textId="2B6EDD80" w:rsidR="002A29F7" w:rsidRDefault="002A29F7" w:rsidP="00CE6BCA">
      <w:pPr>
        <w:spacing w:line="276" w:lineRule="auto"/>
        <w:rPr>
          <w:color w:val="000000" w:themeColor="text1"/>
          <w:szCs w:val="22"/>
        </w:rPr>
      </w:pPr>
      <w:r>
        <w:rPr>
          <w:color w:val="000000" w:themeColor="text1"/>
          <w:szCs w:val="22"/>
        </w:rPr>
        <w:t xml:space="preserve">Ainsi, avant réception par son destinataire, l’offre peut être librement rétractée. </w:t>
      </w:r>
    </w:p>
    <w:p w14:paraId="5734516A" w14:textId="77777777" w:rsidR="002A29F7" w:rsidRPr="00CE6BCA" w:rsidRDefault="002A29F7" w:rsidP="00CE6BCA">
      <w:pPr>
        <w:spacing w:line="276" w:lineRule="auto"/>
        <w:rPr>
          <w:color w:val="000000" w:themeColor="text1"/>
          <w:szCs w:val="22"/>
        </w:rPr>
      </w:pPr>
    </w:p>
    <w:p w14:paraId="29F7891B" w14:textId="6A9D67B1" w:rsidR="00340499" w:rsidRPr="00340499" w:rsidRDefault="00340499" w:rsidP="00340499">
      <w:pPr>
        <w:spacing w:line="276" w:lineRule="auto"/>
        <w:rPr>
          <w:color w:val="000000" w:themeColor="text1"/>
          <w:szCs w:val="22"/>
        </w:rPr>
      </w:pPr>
      <w:r>
        <w:rPr>
          <w:color w:val="000000" w:themeColor="text1"/>
          <w:szCs w:val="22"/>
        </w:rPr>
        <w:t>L’offre produi</w:t>
      </w:r>
      <w:r w:rsidR="00A50139">
        <w:rPr>
          <w:color w:val="000000" w:themeColor="text1"/>
          <w:szCs w:val="22"/>
        </w:rPr>
        <w:t>t en revanche des effets</w:t>
      </w:r>
      <w:r>
        <w:rPr>
          <w:color w:val="000000" w:themeColor="text1"/>
          <w:szCs w:val="22"/>
        </w:rPr>
        <w:t xml:space="preserve"> </w:t>
      </w:r>
      <w:r w:rsidR="00A50139">
        <w:rPr>
          <w:color w:val="000000" w:themeColor="text1"/>
          <w:szCs w:val="22"/>
        </w:rPr>
        <w:t xml:space="preserve">une fois qu’elle est émise et que le destinataire en a pris connaissance. À ce stade, </w:t>
      </w:r>
      <w:r>
        <w:rPr>
          <w:color w:val="000000" w:themeColor="text1"/>
          <w:szCs w:val="22"/>
        </w:rPr>
        <w:t>et a</w:t>
      </w:r>
      <w:r w:rsidR="00CE6BCA" w:rsidRPr="00CE6BCA">
        <w:rPr>
          <w:color w:val="000000" w:themeColor="text1"/>
          <w:szCs w:val="22"/>
        </w:rPr>
        <w:t xml:space="preserve">vant que l’acceptation </w:t>
      </w:r>
      <w:r w:rsidR="00A50139">
        <w:rPr>
          <w:color w:val="000000" w:themeColor="text1"/>
          <w:szCs w:val="22"/>
        </w:rPr>
        <w:t>n’</w:t>
      </w:r>
      <w:r w:rsidR="00CE6BCA" w:rsidRPr="00CE6BCA">
        <w:rPr>
          <w:color w:val="000000" w:themeColor="text1"/>
          <w:szCs w:val="22"/>
        </w:rPr>
        <w:t xml:space="preserve">intervienne, la question est de savoir si l’offrant peut </w:t>
      </w:r>
      <w:r w:rsidR="00776CAA">
        <w:rPr>
          <w:color w:val="000000" w:themeColor="text1"/>
          <w:szCs w:val="22"/>
        </w:rPr>
        <w:t xml:space="preserve">encore </w:t>
      </w:r>
      <w:r w:rsidR="00CE6BCA" w:rsidRPr="00CE6BCA">
        <w:rPr>
          <w:color w:val="000000" w:themeColor="text1"/>
          <w:szCs w:val="22"/>
        </w:rPr>
        <w:t xml:space="preserve">se rétracter. Selon une doctrine classique, on considérait que la révocation devait être libre puisqu’il s’agissait d’un acte unilatéral de volonté. </w:t>
      </w:r>
      <w:r w:rsidR="00776CAA">
        <w:rPr>
          <w:color w:val="000000" w:themeColor="text1"/>
          <w:szCs w:val="22"/>
        </w:rPr>
        <w:t>Tout à l’inverse</w:t>
      </w:r>
      <w:r>
        <w:rPr>
          <w:color w:val="000000" w:themeColor="text1"/>
          <w:szCs w:val="22"/>
        </w:rPr>
        <w:t xml:space="preserve">, </w:t>
      </w:r>
      <w:r w:rsidR="00CE6BCA" w:rsidRPr="00CE6BCA">
        <w:rPr>
          <w:color w:val="000000" w:themeColor="text1"/>
          <w:szCs w:val="22"/>
        </w:rPr>
        <w:t xml:space="preserve">la jurisprudence </w:t>
      </w:r>
      <w:r>
        <w:rPr>
          <w:color w:val="000000" w:themeColor="text1"/>
          <w:szCs w:val="22"/>
        </w:rPr>
        <w:t>a considéré qu’il existait</w:t>
      </w:r>
      <w:r w:rsidR="00CE6BCA" w:rsidRPr="00CE6BCA">
        <w:rPr>
          <w:color w:val="000000" w:themeColor="text1"/>
          <w:szCs w:val="22"/>
        </w:rPr>
        <w:t xml:space="preserve"> </w:t>
      </w:r>
      <w:r w:rsidR="00CE6BCA" w:rsidRPr="00CE6BCA">
        <w:rPr>
          <w:b/>
          <w:color w:val="000000" w:themeColor="text1"/>
          <w:szCs w:val="22"/>
        </w:rPr>
        <w:t>une obligation de maintenir l’offre</w:t>
      </w:r>
      <w:r w:rsidR="00EA4976">
        <w:rPr>
          <w:b/>
          <w:color w:val="000000" w:themeColor="text1"/>
          <w:szCs w:val="22"/>
        </w:rPr>
        <w:t xml:space="preserve"> </w:t>
      </w:r>
      <w:r w:rsidR="00EA4976" w:rsidRPr="00EA4976">
        <w:rPr>
          <w:color w:val="000000" w:themeColor="text1"/>
          <w:szCs w:val="22"/>
        </w:rPr>
        <w:t>(Cass. civ. 3</w:t>
      </w:r>
      <w:r w:rsidR="00EA4976" w:rsidRPr="00EA4976">
        <w:rPr>
          <w:color w:val="000000" w:themeColor="text1"/>
          <w:szCs w:val="22"/>
          <w:vertAlign w:val="superscript"/>
        </w:rPr>
        <w:t>e</w:t>
      </w:r>
      <w:r w:rsidR="00EA4976" w:rsidRPr="00EA4976">
        <w:rPr>
          <w:color w:val="000000" w:themeColor="text1"/>
          <w:szCs w:val="22"/>
        </w:rPr>
        <w:t>, 7 mai 2008 pour une offre faite avec délai ; Cass. civ. 3</w:t>
      </w:r>
      <w:r w:rsidR="00EA4976" w:rsidRPr="00C25970">
        <w:rPr>
          <w:color w:val="000000" w:themeColor="text1"/>
          <w:szCs w:val="22"/>
          <w:vertAlign w:val="superscript"/>
        </w:rPr>
        <w:t>e</w:t>
      </w:r>
      <w:r w:rsidR="00EA4976" w:rsidRPr="00EA4976">
        <w:rPr>
          <w:color w:val="000000" w:themeColor="text1"/>
          <w:szCs w:val="22"/>
        </w:rPr>
        <w:t>, 25 mai 2005 : pour une offre sans délai à personne déterminée)</w:t>
      </w:r>
      <w:r w:rsidR="00CE6BCA" w:rsidRPr="00CE6BCA">
        <w:rPr>
          <w:b/>
          <w:color w:val="000000" w:themeColor="text1"/>
          <w:szCs w:val="22"/>
        </w:rPr>
        <w:t xml:space="preserve">, sauf circonstances particulières. </w:t>
      </w:r>
      <w:r>
        <w:rPr>
          <w:color w:val="000000" w:themeColor="text1"/>
          <w:szCs w:val="22"/>
        </w:rPr>
        <w:t>Cette jurisprudence a été consacrée par la réforme. L’a</w:t>
      </w:r>
      <w:r w:rsidRPr="00CE6BCA">
        <w:rPr>
          <w:color w:val="000000" w:themeColor="text1"/>
          <w:szCs w:val="22"/>
        </w:rPr>
        <w:t>rt</w:t>
      </w:r>
      <w:r>
        <w:rPr>
          <w:color w:val="000000" w:themeColor="text1"/>
          <w:szCs w:val="22"/>
        </w:rPr>
        <w:t>icle</w:t>
      </w:r>
      <w:r w:rsidRPr="00CE6BCA">
        <w:rPr>
          <w:color w:val="000000" w:themeColor="text1"/>
          <w:szCs w:val="22"/>
        </w:rPr>
        <w:t xml:space="preserve"> 1116</w:t>
      </w:r>
      <w:r>
        <w:rPr>
          <w:color w:val="000000" w:themeColor="text1"/>
          <w:szCs w:val="22"/>
        </w:rPr>
        <w:t xml:space="preserve"> précise en ce sens que l’offre « </w:t>
      </w:r>
      <w:r w:rsidRPr="00776CAA">
        <w:rPr>
          <w:b/>
          <w:i/>
          <w:color w:val="000000" w:themeColor="text1"/>
          <w:szCs w:val="22"/>
        </w:rPr>
        <w:t xml:space="preserve">ne peut être rétractée avant l’expiration du délai fixé par son auteur ou, à défaut, l’issue </w:t>
      </w:r>
      <w:r w:rsidRPr="00776CAA">
        <w:rPr>
          <w:b/>
          <w:i/>
          <w:color w:val="000000" w:themeColor="text1"/>
          <w:szCs w:val="22"/>
        </w:rPr>
        <w:lastRenderedPageBreak/>
        <w:t>d’un délai raisonnable</w:t>
      </w:r>
      <w:r w:rsidRPr="00340499">
        <w:rPr>
          <w:i/>
          <w:color w:val="000000" w:themeColor="text1"/>
          <w:szCs w:val="22"/>
        </w:rPr>
        <w:t>. La rétractation de l’offre en violation de cette interdiction empêche la conclusion du contrat. Elle engage la responsabilité extracontractuelle de son auteur dans les conditions de dr</w:t>
      </w:r>
      <w:r>
        <w:rPr>
          <w:i/>
          <w:color w:val="000000" w:themeColor="text1"/>
          <w:szCs w:val="22"/>
        </w:rPr>
        <w:t>oi</w:t>
      </w:r>
      <w:r w:rsidRPr="00340499">
        <w:rPr>
          <w:i/>
          <w:color w:val="000000" w:themeColor="text1"/>
          <w:szCs w:val="22"/>
        </w:rPr>
        <w:t>t commun sans l’obliger à compenser la perte des avantages attendus du contrat.</w:t>
      </w:r>
      <w:r>
        <w:rPr>
          <w:color w:val="000000" w:themeColor="text1"/>
          <w:szCs w:val="22"/>
        </w:rPr>
        <w:t> »</w:t>
      </w:r>
    </w:p>
    <w:p w14:paraId="73C20AC9" w14:textId="34DDFA80" w:rsidR="00340499" w:rsidRDefault="00340499" w:rsidP="00CE6BCA">
      <w:pPr>
        <w:spacing w:line="276" w:lineRule="auto"/>
        <w:rPr>
          <w:color w:val="000000" w:themeColor="text1"/>
          <w:szCs w:val="22"/>
        </w:rPr>
      </w:pPr>
    </w:p>
    <w:p w14:paraId="52160BB7" w14:textId="09BB7A47" w:rsidR="00CE6BCA" w:rsidRDefault="00776CAA" w:rsidP="00CE6BCA">
      <w:pPr>
        <w:spacing w:line="276" w:lineRule="auto"/>
        <w:rPr>
          <w:color w:val="000000" w:themeColor="text1"/>
          <w:szCs w:val="22"/>
        </w:rPr>
      </w:pPr>
      <w:r>
        <w:rPr>
          <w:color w:val="000000" w:themeColor="text1"/>
          <w:szCs w:val="22"/>
        </w:rPr>
        <w:t>De cette façon, lo</w:t>
      </w:r>
      <w:r w:rsidR="00CE6BCA" w:rsidRPr="00CE6BCA">
        <w:rPr>
          <w:color w:val="000000" w:themeColor="text1"/>
          <w:szCs w:val="22"/>
        </w:rPr>
        <w:t>rsque l’o</w:t>
      </w:r>
      <w:r>
        <w:rPr>
          <w:color w:val="000000" w:themeColor="text1"/>
          <w:szCs w:val="22"/>
        </w:rPr>
        <w:t xml:space="preserve">ffre est encadrée par un délai </w:t>
      </w:r>
      <w:r w:rsidR="00CE6BCA" w:rsidRPr="00CE6BCA">
        <w:rPr>
          <w:color w:val="000000" w:themeColor="text1"/>
          <w:szCs w:val="22"/>
        </w:rPr>
        <w:t>l’offrant doit</w:t>
      </w:r>
      <w:r>
        <w:rPr>
          <w:color w:val="000000" w:themeColor="text1"/>
          <w:szCs w:val="22"/>
        </w:rPr>
        <w:t xml:space="preserve"> la maintenir durant ce délai. À</w:t>
      </w:r>
      <w:r w:rsidR="00CE6BCA" w:rsidRPr="00CE6BCA">
        <w:rPr>
          <w:color w:val="000000" w:themeColor="text1"/>
          <w:szCs w:val="22"/>
        </w:rPr>
        <w:t xml:space="preserve"> défaut, il peut voir sa responsabilité </w:t>
      </w:r>
      <w:r>
        <w:rPr>
          <w:b/>
          <w:color w:val="000000" w:themeColor="text1"/>
          <w:szCs w:val="22"/>
        </w:rPr>
        <w:t xml:space="preserve">délictuelle </w:t>
      </w:r>
      <w:r w:rsidR="00CE6BCA" w:rsidRPr="00CE6BCA">
        <w:rPr>
          <w:color w:val="000000" w:themeColor="text1"/>
          <w:szCs w:val="22"/>
        </w:rPr>
        <w:t xml:space="preserve">engagée. </w:t>
      </w:r>
      <w:r>
        <w:rPr>
          <w:color w:val="000000" w:themeColor="text1"/>
          <w:szCs w:val="22"/>
        </w:rPr>
        <w:t xml:space="preserve">En revanche, on ne pourra pas sanctionner la rétractation par la conclusion forcée du contrat. </w:t>
      </w:r>
    </w:p>
    <w:p w14:paraId="32CC4924" w14:textId="3BB56BD1" w:rsidR="00CE6BCA" w:rsidRDefault="00776CAA" w:rsidP="00D2749E">
      <w:pPr>
        <w:pStyle w:val="Paragraphedeliste"/>
        <w:numPr>
          <w:ilvl w:val="0"/>
          <w:numId w:val="3"/>
        </w:numPr>
        <w:spacing w:line="276" w:lineRule="auto"/>
        <w:rPr>
          <w:color w:val="000000" w:themeColor="text1"/>
          <w:szCs w:val="22"/>
        </w:rPr>
      </w:pPr>
      <w:r w:rsidRPr="003B67B6">
        <w:rPr>
          <w:i/>
          <w:color w:val="000000" w:themeColor="text1"/>
          <w:szCs w:val="22"/>
        </w:rPr>
        <w:t>Par exemple </w:t>
      </w:r>
      <w:r w:rsidRPr="003B67B6">
        <w:rPr>
          <w:color w:val="000000" w:themeColor="text1"/>
          <w:szCs w:val="22"/>
        </w:rPr>
        <w:t>: une offre de vente est émise jusqu’au 30 septembre. L’offrant indique néanmoins au destinataire de l’offre qu’il se rétracte, avant que celui-ci ne l’ait acceptée, le 30 août. Le destinataire décide quand même d’accepter l’offre le 15 septembre. Dans ce cas, l’offrant ne pouvait pas rétracter son offre avant le 30 septembre. Il engage donc sa responsabilité délictuelle. Le destinataire pourra donc obtenir des dommages et intérêts. En revanche, il ne pourra pas exiger la conclusion forcée de la vente</w:t>
      </w:r>
      <w:r w:rsidR="00A42100" w:rsidRPr="003B67B6">
        <w:rPr>
          <w:color w:val="000000" w:themeColor="text1"/>
          <w:szCs w:val="22"/>
        </w:rPr>
        <w:t>.</w:t>
      </w:r>
      <w:r w:rsidR="003B67B6" w:rsidRPr="003B67B6">
        <w:rPr>
          <w:color w:val="000000" w:themeColor="text1"/>
          <w:szCs w:val="22"/>
        </w:rPr>
        <w:t xml:space="preserve"> Ces dommages et intérêts ne pourront pas réparer les avantages que le de</w:t>
      </w:r>
      <w:r w:rsidR="003B67B6">
        <w:rPr>
          <w:color w:val="000000" w:themeColor="text1"/>
          <w:szCs w:val="22"/>
        </w:rPr>
        <w:t>stinataire attendait du contrat.</w:t>
      </w:r>
    </w:p>
    <w:p w14:paraId="39F60D9D" w14:textId="77777777" w:rsidR="003B67B6" w:rsidRPr="003B67B6" w:rsidRDefault="003B67B6" w:rsidP="003B67B6">
      <w:pPr>
        <w:pStyle w:val="Paragraphedeliste"/>
        <w:spacing w:line="276" w:lineRule="auto"/>
        <w:rPr>
          <w:color w:val="000000" w:themeColor="text1"/>
          <w:szCs w:val="22"/>
        </w:rPr>
      </w:pPr>
    </w:p>
    <w:p w14:paraId="437BAE26" w14:textId="553D0026" w:rsidR="00CE6BCA" w:rsidRDefault="00CE6BCA" w:rsidP="00CE6BCA">
      <w:pPr>
        <w:spacing w:line="276" w:lineRule="auto"/>
        <w:rPr>
          <w:color w:val="000000" w:themeColor="text1"/>
          <w:szCs w:val="22"/>
        </w:rPr>
      </w:pPr>
      <w:r w:rsidRPr="00CE6BCA">
        <w:rPr>
          <w:color w:val="000000" w:themeColor="text1"/>
          <w:szCs w:val="22"/>
        </w:rPr>
        <w:t xml:space="preserve">Lorsque l’offre est faite sans délai, </w:t>
      </w:r>
      <w:r w:rsidR="003B67B6">
        <w:rPr>
          <w:color w:val="000000" w:themeColor="text1"/>
          <w:szCs w:val="22"/>
        </w:rPr>
        <w:t xml:space="preserve">la jurisprudence distinguait avant la réforme selon qu’elle était </w:t>
      </w:r>
      <w:r w:rsidRPr="00CE6BCA">
        <w:rPr>
          <w:color w:val="000000" w:themeColor="text1"/>
          <w:szCs w:val="22"/>
        </w:rPr>
        <w:t>publique</w:t>
      </w:r>
      <w:r w:rsidR="003B67B6">
        <w:rPr>
          <w:color w:val="000000" w:themeColor="text1"/>
          <w:szCs w:val="22"/>
        </w:rPr>
        <w:t xml:space="preserve"> ou à destinataire. Si elle était publique, elle était</w:t>
      </w:r>
      <w:r w:rsidRPr="00CE6BCA">
        <w:rPr>
          <w:color w:val="000000" w:themeColor="text1"/>
          <w:szCs w:val="22"/>
        </w:rPr>
        <w:t xml:space="preserve"> alors librement rév</w:t>
      </w:r>
      <w:r w:rsidR="00B426F4">
        <w:rPr>
          <w:color w:val="000000" w:themeColor="text1"/>
          <w:szCs w:val="22"/>
        </w:rPr>
        <w:t>ocable. En revanche, si elle était</w:t>
      </w:r>
      <w:r w:rsidRPr="00CE6BCA">
        <w:rPr>
          <w:color w:val="000000" w:themeColor="text1"/>
          <w:szCs w:val="22"/>
        </w:rPr>
        <w:t xml:space="preserve"> déterminée, ell</w:t>
      </w:r>
      <w:r w:rsidR="00B426F4">
        <w:rPr>
          <w:color w:val="000000" w:themeColor="text1"/>
          <w:szCs w:val="22"/>
        </w:rPr>
        <w:t>e devait</w:t>
      </w:r>
      <w:r w:rsidR="003B67B6">
        <w:rPr>
          <w:color w:val="000000" w:themeColor="text1"/>
          <w:szCs w:val="22"/>
        </w:rPr>
        <w:t xml:space="preserve"> être maintenue pendant </w:t>
      </w:r>
      <w:r w:rsidR="00B426F4">
        <w:rPr>
          <w:color w:val="000000" w:themeColor="text1"/>
          <w:szCs w:val="22"/>
        </w:rPr>
        <w:t>u</w:t>
      </w:r>
      <w:r w:rsidRPr="00CE6BCA">
        <w:rPr>
          <w:color w:val="000000" w:themeColor="text1"/>
          <w:szCs w:val="22"/>
        </w:rPr>
        <w:t xml:space="preserve">n </w:t>
      </w:r>
      <w:r w:rsidRPr="00CE6BCA">
        <w:rPr>
          <w:i/>
          <w:color w:val="000000" w:themeColor="text1"/>
          <w:szCs w:val="22"/>
        </w:rPr>
        <w:t>délai raisonnable</w:t>
      </w:r>
      <w:r w:rsidR="00B426F4">
        <w:rPr>
          <w:color w:val="000000" w:themeColor="text1"/>
          <w:szCs w:val="22"/>
        </w:rPr>
        <w:t>.</w:t>
      </w:r>
    </w:p>
    <w:p w14:paraId="6F8D24F1" w14:textId="77777777" w:rsidR="00B426F4" w:rsidRDefault="00B426F4" w:rsidP="00CE6BCA">
      <w:pPr>
        <w:spacing w:line="276" w:lineRule="auto"/>
        <w:rPr>
          <w:color w:val="000000" w:themeColor="text1"/>
          <w:szCs w:val="22"/>
        </w:rPr>
      </w:pPr>
    </w:p>
    <w:p w14:paraId="14CF36ED" w14:textId="59E825F3" w:rsidR="00B426F4" w:rsidRDefault="00B426F4" w:rsidP="00CE6BCA">
      <w:pPr>
        <w:spacing w:line="276" w:lineRule="auto"/>
        <w:rPr>
          <w:color w:val="000000" w:themeColor="text1"/>
          <w:szCs w:val="22"/>
        </w:rPr>
      </w:pPr>
      <w:r>
        <w:rPr>
          <w:color w:val="000000" w:themeColor="text1"/>
          <w:szCs w:val="22"/>
        </w:rPr>
        <w:t xml:space="preserve">À l’inverse, </w:t>
      </w:r>
      <w:r w:rsidRPr="00C63D72">
        <w:rPr>
          <w:b/>
          <w:color w:val="000000" w:themeColor="text1"/>
          <w:szCs w:val="22"/>
        </w:rPr>
        <w:t>la réforme ne distingue pas entre l’offre déterminée ou publique. Elle doit toujours être maintenue durant un délai raisonnable qui sera apprécié selon les usages</w:t>
      </w:r>
      <w:r>
        <w:rPr>
          <w:color w:val="000000" w:themeColor="text1"/>
          <w:szCs w:val="22"/>
        </w:rPr>
        <w:t xml:space="preserve">. </w:t>
      </w:r>
    </w:p>
    <w:p w14:paraId="0BDC3EC2" w14:textId="77777777" w:rsidR="00B426F4" w:rsidRPr="00CE6BCA" w:rsidRDefault="00B426F4" w:rsidP="00CE6BCA">
      <w:pPr>
        <w:spacing w:line="276" w:lineRule="auto"/>
        <w:rPr>
          <w:color w:val="000000" w:themeColor="text1"/>
          <w:szCs w:val="22"/>
        </w:rPr>
      </w:pPr>
    </w:p>
    <w:p w14:paraId="1D0354C3" w14:textId="53171170" w:rsidR="00CE6BCA" w:rsidRPr="00170ECE" w:rsidRDefault="00170ECE" w:rsidP="00D2749E">
      <w:pPr>
        <w:pStyle w:val="Sous-titre"/>
        <w:numPr>
          <w:ilvl w:val="0"/>
          <w:numId w:val="9"/>
        </w:numPr>
        <w:rPr>
          <w:i/>
        </w:rPr>
      </w:pPr>
      <w:bookmarkStart w:id="28" w:name="_Toc10130598"/>
      <w:r>
        <w:rPr>
          <w:i/>
        </w:rPr>
        <w:t>La caducité de l’offre</w:t>
      </w:r>
      <w:bookmarkEnd w:id="28"/>
    </w:p>
    <w:p w14:paraId="23D779D5" w14:textId="52A6A95C" w:rsidR="00CE6BCA" w:rsidRDefault="0068627A" w:rsidP="00CE6BCA">
      <w:pPr>
        <w:spacing w:line="276" w:lineRule="auto"/>
        <w:rPr>
          <w:color w:val="000000" w:themeColor="text1"/>
          <w:szCs w:val="22"/>
        </w:rPr>
      </w:pPr>
      <w:r>
        <w:rPr>
          <w:color w:val="000000" w:themeColor="text1"/>
          <w:szCs w:val="22"/>
        </w:rPr>
        <w:t xml:space="preserve">Selon l’article 1117 du Code civil, lorsque l’offre </w:t>
      </w:r>
      <w:r w:rsidR="00CE6BCA" w:rsidRPr="00CE6BCA">
        <w:rPr>
          <w:color w:val="000000" w:themeColor="text1"/>
          <w:szCs w:val="22"/>
        </w:rPr>
        <w:t>est enfermée dans un délai, l’offre est caduque une foi</w:t>
      </w:r>
      <w:r>
        <w:rPr>
          <w:color w:val="000000" w:themeColor="text1"/>
          <w:szCs w:val="22"/>
        </w:rPr>
        <w:t xml:space="preserve">s le délai dépassé. Sans délai, </w:t>
      </w:r>
      <w:r w:rsidR="00CE6BCA" w:rsidRPr="00CE6BCA">
        <w:rPr>
          <w:color w:val="000000" w:themeColor="text1"/>
          <w:szCs w:val="22"/>
        </w:rPr>
        <w:t>elle sera caduque après un délai raisonnable.</w:t>
      </w:r>
    </w:p>
    <w:p w14:paraId="1C69B4AD" w14:textId="14B35542" w:rsidR="00CE6BCA" w:rsidRDefault="0068627A" w:rsidP="00D2749E">
      <w:pPr>
        <w:pStyle w:val="Paragraphedeliste"/>
        <w:numPr>
          <w:ilvl w:val="0"/>
          <w:numId w:val="3"/>
        </w:numPr>
        <w:spacing w:line="276" w:lineRule="auto"/>
        <w:rPr>
          <w:color w:val="000000" w:themeColor="text1"/>
          <w:szCs w:val="22"/>
        </w:rPr>
      </w:pPr>
      <w:r>
        <w:rPr>
          <w:i/>
          <w:color w:val="000000" w:themeColor="text1"/>
          <w:szCs w:val="22"/>
        </w:rPr>
        <w:t>Par exemple :</w:t>
      </w:r>
      <w:r w:rsidRPr="0068627A">
        <w:rPr>
          <w:color w:val="000000" w:themeColor="text1"/>
          <w:szCs w:val="22"/>
        </w:rPr>
        <w:t xml:space="preserve"> </w:t>
      </w:r>
      <w:r w:rsidRPr="00CE6BCA">
        <w:rPr>
          <w:color w:val="000000" w:themeColor="text1"/>
          <w:szCs w:val="22"/>
        </w:rPr>
        <w:t>cassation de l’arrêt</w:t>
      </w:r>
      <w:r w:rsidR="00D77F77">
        <w:rPr>
          <w:color w:val="000000" w:themeColor="text1"/>
          <w:szCs w:val="22"/>
        </w:rPr>
        <w:t xml:space="preserve"> d’appel</w:t>
      </w:r>
      <w:r w:rsidRPr="00CE6BCA">
        <w:rPr>
          <w:color w:val="000000" w:themeColor="text1"/>
          <w:szCs w:val="22"/>
        </w:rPr>
        <w:t xml:space="preserve"> qui avait considéré une acceptation comme valable car l’offre n’était assortie d’aucun délai. L’acceptation intervenait donc valablement même 5 ans après. </w:t>
      </w:r>
      <w:r w:rsidR="00D77F77">
        <w:rPr>
          <w:color w:val="000000" w:themeColor="text1"/>
          <w:szCs w:val="22"/>
        </w:rPr>
        <w:t>Selon</w:t>
      </w:r>
      <w:r w:rsidRPr="00CE6BCA">
        <w:rPr>
          <w:color w:val="000000" w:themeColor="text1"/>
          <w:szCs w:val="22"/>
        </w:rPr>
        <w:t xml:space="preserve"> la Cour de cass</w:t>
      </w:r>
      <w:r w:rsidR="00D77F77">
        <w:rPr>
          <w:color w:val="000000" w:themeColor="text1"/>
          <w:szCs w:val="22"/>
        </w:rPr>
        <w:t>ation,</w:t>
      </w:r>
      <w:r w:rsidRPr="00CE6BCA">
        <w:rPr>
          <w:color w:val="000000" w:themeColor="text1"/>
          <w:szCs w:val="22"/>
        </w:rPr>
        <w:t xml:space="preserve"> il fallait </w:t>
      </w:r>
      <w:r w:rsidR="00D77F77">
        <w:rPr>
          <w:color w:val="000000" w:themeColor="text1"/>
          <w:szCs w:val="22"/>
        </w:rPr>
        <w:t xml:space="preserve">au contraire </w:t>
      </w:r>
      <w:r w:rsidR="004F4D92">
        <w:rPr>
          <w:color w:val="000000" w:themeColor="text1"/>
          <w:szCs w:val="22"/>
        </w:rPr>
        <w:t xml:space="preserve">rechercher si l’acceptation </w:t>
      </w:r>
      <w:r w:rsidR="00EA4976">
        <w:rPr>
          <w:color w:val="000000" w:themeColor="text1"/>
          <w:szCs w:val="22"/>
        </w:rPr>
        <w:t xml:space="preserve">était </w:t>
      </w:r>
      <w:r w:rsidRPr="00CE6BCA">
        <w:rPr>
          <w:color w:val="000000" w:themeColor="text1"/>
          <w:szCs w:val="22"/>
        </w:rPr>
        <w:t xml:space="preserve">intervenue dans un délai raisonnable </w:t>
      </w:r>
      <w:r w:rsidR="004F4D92">
        <w:rPr>
          <w:color w:val="000000" w:themeColor="text1"/>
          <w:szCs w:val="22"/>
        </w:rPr>
        <w:t xml:space="preserve">nécessairement contenu </w:t>
      </w:r>
      <w:r w:rsidRPr="00D77F77">
        <w:rPr>
          <w:color w:val="000000" w:themeColor="text1"/>
          <w:szCs w:val="22"/>
        </w:rPr>
        <w:t>dans toute offre non assortie d’un délai précis</w:t>
      </w:r>
      <w:r>
        <w:rPr>
          <w:b/>
          <w:color w:val="000000" w:themeColor="text1"/>
          <w:szCs w:val="22"/>
        </w:rPr>
        <w:t xml:space="preserve"> </w:t>
      </w:r>
      <w:r w:rsidRPr="0068627A">
        <w:rPr>
          <w:color w:val="000000" w:themeColor="text1"/>
          <w:szCs w:val="22"/>
        </w:rPr>
        <w:t>(</w:t>
      </w:r>
      <w:r w:rsidR="00CE6BCA" w:rsidRPr="0068627A">
        <w:rPr>
          <w:color w:val="000000" w:themeColor="text1"/>
          <w:szCs w:val="22"/>
        </w:rPr>
        <w:t>C</w:t>
      </w:r>
      <w:r w:rsidR="00EA4976">
        <w:rPr>
          <w:color w:val="000000" w:themeColor="text1"/>
          <w:szCs w:val="22"/>
        </w:rPr>
        <w:t>ass. c</w:t>
      </w:r>
      <w:r w:rsidR="00CE6BCA" w:rsidRPr="0068627A">
        <w:rPr>
          <w:color w:val="000000" w:themeColor="text1"/>
          <w:szCs w:val="22"/>
        </w:rPr>
        <w:t>iv</w:t>
      </w:r>
      <w:r w:rsidR="00EA4976">
        <w:rPr>
          <w:color w:val="000000" w:themeColor="text1"/>
          <w:szCs w:val="22"/>
        </w:rPr>
        <w:t>.</w:t>
      </w:r>
      <w:r w:rsidR="00CE6BCA" w:rsidRPr="0068627A">
        <w:rPr>
          <w:color w:val="000000" w:themeColor="text1"/>
          <w:szCs w:val="22"/>
        </w:rPr>
        <w:t xml:space="preserve"> 3</w:t>
      </w:r>
      <w:r w:rsidR="00EA4976">
        <w:rPr>
          <w:color w:val="000000" w:themeColor="text1"/>
          <w:szCs w:val="22"/>
          <w:vertAlign w:val="superscript"/>
        </w:rPr>
        <w:t>e</w:t>
      </w:r>
      <w:r>
        <w:rPr>
          <w:color w:val="000000" w:themeColor="text1"/>
          <w:szCs w:val="22"/>
        </w:rPr>
        <w:t>, 20 mai 2009).</w:t>
      </w:r>
    </w:p>
    <w:p w14:paraId="776DD968" w14:textId="0AF12BFA" w:rsidR="00F36827" w:rsidRPr="0068627A" w:rsidRDefault="00F36827" w:rsidP="00D2749E">
      <w:pPr>
        <w:pStyle w:val="Paragraphedeliste"/>
        <w:numPr>
          <w:ilvl w:val="0"/>
          <w:numId w:val="3"/>
        </w:numPr>
        <w:spacing w:line="276" w:lineRule="auto"/>
        <w:rPr>
          <w:color w:val="000000" w:themeColor="text1"/>
          <w:szCs w:val="22"/>
        </w:rPr>
      </w:pPr>
      <w:r>
        <w:rPr>
          <w:i/>
          <w:color w:val="000000" w:themeColor="text1"/>
          <w:szCs w:val="22"/>
        </w:rPr>
        <w:t>Précision :</w:t>
      </w:r>
      <w:r>
        <w:rPr>
          <w:color w:val="000000" w:themeColor="text1"/>
          <w:szCs w:val="22"/>
        </w:rPr>
        <w:t xml:space="preserve"> la caducité de l’offre en ce cas, doit être soulevée par l’offrant lui-même (Cass. soc., 30 mai 2018 : « </w:t>
      </w:r>
      <w:r w:rsidRPr="00F36827">
        <w:rPr>
          <w:i/>
          <w:color w:val="000000" w:themeColor="text1"/>
          <w:szCs w:val="22"/>
        </w:rPr>
        <w:t>seul l'offrant pouvant se prévaloir d'un délai d'expiration de l'offre ou de l'absence de pouvoir du mandataire</w:t>
      </w:r>
      <w:r>
        <w:rPr>
          <w:color w:val="000000" w:themeColor="text1"/>
          <w:szCs w:val="22"/>
        </w:rPr>
        <w:t xml:space="preserve"> »). </w:t>
      </w:r>
    </w:p>
    <w:p w14:paraId="1E451197" w14:textId="77777777" w:rsidR="00CE6BCA" w:rsidRPr="00CE6BCA" w:rsidRDefault="00CE6BCA" w:rsidP="00CE6BCA">
      <w:pPr>
        <w:spacing w:line="276" w:lineRule="auto"/>
        <w:rPr>
          <w:b/>
          <w:color w:val="000000" w:themeColor="text1"/>
          <w:szCs w:val="22"/>
        </w:rPr>
      </w:pPr>
    </w:p>
    <w:p w14:paraId="5AC07EEF" w14:textId="071466EF" w:rsidR="00CE6BCA" w:rsidRPr="00F408D9" w:rsidRDefault="00F408D9" w:rsidP="00CE6BCA">
      <w:pPr>
        <w:spacing w:line="276" w:lineRule="auto"/>
        <w:rPr>
          <w:color w:val="000000" w:themeColor="text1"/>
          <w:szCs w:val="22"/>
        </w:rPr>
      </w:pPr>
      <w:r>
        <w:rPr>
          <w:color w:val="000000" w:themeColor="text1"/>
          <w:szCs w:val="22"/>
        </w:rPr>
        <w:t>De plus, en cas de décès de l’offrant, la jurisprudence distinguait</w:t>
      </w:r>
      <w:r w:rsidR="00CE6BCA" w:rsidRPr="00CE6BCA">
        <w:rPr>
          <w:color w:val="000000" w:themeColor="text1"/>
          <w:szCs w:val="22"/>
        </w:rPr>
        <w:t xml:space="preserve"> si l’offre était avec délai</w:t>
      </w:r>
      <w:r>
        <w:rPr>
          <w:color w:val="000000" w:themeColor="text1"/>
          <w:szCs w:val="22"/>
        </w:rPr>
        <w:t xml:space="preserve"> ou sans délai. Pour l’offre faite avec délai, elle survivait</w:t>
      </w:r>
      <w:r w:rsidR="00CE6BCA" w:rsidRPr="00CE6BCA">
        <w:rPr>
          <w:color w:val="000000" w:themeColor="text1"/>
          <w:szCs w:val="22"/>
        </w:rPr>
        <w:t xml:space="preserve"> au décès de l’offrant. </w:t>
      </w:r>
      <w:r>
        <w:rPr>
          <w:color w:val="000000" w:themeColor="text1"/>
          <w:szCs w:val="22"/>
        </w:rPr>
        <w:t xml:space="preserve">De cette façon, si une acceptation avait lieu dans le délai mais après le décès de l’offrant, </w:t>
      </w:r>
      <w:r w:rsidR="00CE6BCA" w:rsidRPr="00CE6BCA">
        <w:rPr>
          <w:color w:val="000000" w:themeColor="text1"/>
          <w:szCs w:val="22"/>
        </w:rPr>
        <w:t xml:space="preserve">les héritiers de l’offrant </w:t>
      </w:r>
      <w:r>
        <w:rPr>
          <w:color w:val="000000" w:themeColor="text1"/>
          <w:szCs w:val="22"/>
        </w:rPr>
        <w:t xml:space="preserve">devaient exécuter l’engagement contractuel. </w:t>
      </w:r>
      <w:r w:rsidR="00CE6BCA" w:rsidRPr="00CE6BCA">
        <w:rPr>
          <w:color w:val="000000" w:themeColor="text1"/>
          <w:szCs w:val="22"/>
        </w:rPr>
        <w:t xml:space="preserve"> </w:t>
      </w:r>
      <w:r>
        <w:rPr>
          <w:color w:val="000000" w:themeColor="text1"/>
          <w:szCs w:val="22"/>
        </w:rPr>
        <w:t>À l’inverse, l’offre sans délai était caduque</w:t>
      </w:r>
      <w:r w:rsidR="00CE6BCA" w:rsidRPr="00CE6BCA">
        <w:rPr>
          <w:color w:val="000000" w:themeColor="text1"/>
          <w:szCs w:val="22"/>
        </w:rPr>
        <w:t xml:space="preserve"> </w:t>
      </w:r>
      <w:r>
        <w:rPr>
          <w:color w:val="000000" w:themeColor="text1"/>
          <w:szCs w:val="22"/>
        </w:rPr>
        <w:t xml:space="preserve">au </w:t>
      </w:r>
      <w:r w:rsidR="00CE6BCA" w:rsidRPr="00CE6BCA">
        <w:rPr>
          <w:color w:val="000000" w:themeColor="text1"/>
          <w:szCs w:val="22"/>
        </w:rPr>
        <w:t xml:space="preserve">décès de l’offrant </w:t>
      </w:r>
      <w:r>
        <w:rPr>
          <w:color w:val="000000" w:themeColor="text1"/>
          <w:szCs w:val="22"/>
        </w:rPr>
        <w:t>(</w:t>
      </w:r>
      <w:r w:rsidR="00CE6BCA" w:rsidRPr="00F408D9">
        <w:rPr>
          <w:color w:val="000000" w:themeColor="text1"/>
          <w:szCs w:val="22"/>
        </w:rPr>
        <w:t>C</w:t>
      </w:r>
      <w:r w:rsidR="00EA4976">
        <w:rPr>
          <w:color w:val="000000" w:themeColor="text1"/>
          <w:szCs w:val="22"/>
        </w:rPr>
        <w:t>ass. c</w:t>
      </w:r>
      <w:r w:rsidR="00CE6BCA" w:rsidRPr="00F408D9">
        <w:rPr>
          <w:color w:val="000000" w:themeColor="text1"/>
          <w:szCs w:val="22"/>
        </w:rPr>
        <w:t>iv</w:t>
      </w:r>
      <w:r w:rsidR="00EA4976">
        <w:rPr>
          <w:color w:val="000000" w:themeColor="text1"/>
          <w:szCs w:val="22"/>
        </w:rPr>
        <w:t>.</w:t>
      </w:r>
      <w:r w:rsidR="00CE6BCA" w:rsidRPr="00F408D9">
        <w:rPr>
          <w:color w:val="000000" w:themeColor="text1"/>
          <w:szCs w:val="22"/>
        </w:rPr>
        <w:t xml:space="preserve"> 1</w:t>
      </w:r>
      <w:r w:rsidR="00EA4976">
        <w:rPr>
          <w:color w:val="000000" w:themeColor="text1"/>
          <w:szCs w:val="22"/>
          <w:vertAlign w:val="superscript"/>
        </w:rPr>
        <w:t>re</w:t>
      </w:r>
      <w:r w:rsidR="00CE6BCA" w:rsidRPr="00F408D9">
        <w:rPr>
          <w:color w:val="000000" w:themeColor="text1"/>
          <w:szCs w:val="22"/>
        </w:rPr>
        <w:t>, 25 juin 2014 : «</w:t>
      </w:r>
      <w:r w:rsidR="00CE6BCA" w:rsidRPr="00F408D9">
        <w:rPr>
          <w:i/>
          <w:color w:val="000000" w:themeColor="text1"/>
          <w:szCs w:val="22"/>
        </w:rPr>
        <w:t xml:space="preserve"> l’offre qui n’est pas assortie d’un délai est caduque par le décès de celui dont elle émane avant qu’elle ait été acceptée </w:t>
      </w:r>
      <w:r w:rsidR="00CE6BCA" w:rsidRPr="00F408D9">
        <w:rPr>
          <w:color w:val="000000" w:themeColor="text1"/>
          <w:szCs w:val="22"/>
        </w:rPr>
        <w:t>»</w:t>
      </w:r>
      <w:r>
        <w:rPr>
          <w:color w:val="000000" w:themeColor="text1"/>
          <w:szCs w:val="22"/>
        </w:rPr>
        <w:t>).</w:t>
      </w:r>
    </w:p>
    <w:p w14:paraId="25D26FB1" w14:textId="77777777" w:rsidR="00CE6BCA" w:rsidRPr="00CE6BCA" w:rsidRDefault="00CE6BCA" w:rsidP="00CE6BCA">
      <w:pPr>
        <w:spacing w:line="276" w:lineRule="auto"/>
        <w:rPr>
          <w:color w:val="000000" w:themeColor="text1"/>
          <w:szCs w:val="22"/>
        </w:rPr>
      </w:pPr>
    </w:p>
    <w:p w14:paraId="15139D1D" w14:textId="2D5CBA03" w:rsidR="00CE6BCA" w:rsidRDefault="00F408D9" w:rsidP="00CE6BCA">
      <w:pPr>
        <w:spacing w:line="276" w:lineRule="auto"/>
        <w:rPr>
          <w:color w:val="000000" w:themeColor="text1"/>
          <w:szCs w:val="22"/>
        </w:rPr>
      </w:pPr>
      <w:r>
        <w:rPr>
          <w:color w:val="000000" w:themeColor="text1"/>
          <w:szCs w:val="22"/>
        </w:rPr>
        <w:t xml:space="preserve">Toutefois, </w:t>
      </w:r>
      <w:r w:rsidRPr="00EA4976">
        <w:rPr>
          <w:b/>
          <w:color w:val="000000" w:themeColor="text1"/>
          <w:szCs w:val="22"/>
        </w:rPr>
        <w:t xml:space="preserve">la réforme </w:t>
      </w:r>
      <w:r w:rsidR="004D7DD1">
        <w:rPr>
          <w:b/>
          <w:color w:val="000000" w:themeColor="text1"/>
          <w:szCs w:val="22"/>
        </w:rPr>
        <w:t xml:space="preserve">a </w:t>
      </w:r>
      <w:r w:rsidRPr="00EA4976">
        <w:rPr>
          <w:b/>
          <w:color w:val="000000" w:themeColor="text1"/>
          <w:szCs w:val="22"/>
        </w:rPr>
        <w:t>abandonn</w:t>
      </w:r>
      <w:r w:rsidR="004D7DD1">
        <w:rPr>
          <w:b/>
          <w:color w:val="000000" w:themeColor="text1"/>
          <w:szCs w:val="22"/>
        </w:rPr>
        <w:t>é</w:t>
      </w:r>
      <w:r w:rsidRPr="00EA4976">
        <w:rPr>
          <w:b/>
          <w:color w:val="000000" w:themeColor="text1"/>
          <w:szCs w:val="22"/>
        </w:rPr>
        <w:t xml:space="preserve"> cette distinction</w:t>
      </w:r>
      <w:r>
        <w:rPr>
          <w:color w:val="000000" w:themeColor="text1"/>
          <w:szCs w:val="22"/>
        </w:rPr>
        <w:t xml:space="preserve"> avec le nouvel a</w:t>
      </w:r>
      <w:r w:rsidR="00CE6BCA" w:rsidRPr="00CE6BCA">
        <w:rPr>
          <w:color w:val="000000" w:themeColor="text1"/>
          <w:szCs w:val="22"/>
        </w:rPr>
        <w:t>rt</w:t>
      </w:r>
      <w:r>
        <w:rPr>
          <w:color w:val="000000" w:themeColor="text1"/>
          <w:szCs w:val="22"/>
        </w:rPr>
        <w:t>icle</w:t>
      </w:r>
      <w:r w:rsidR="00CE6BCA" w:rsidRPr="00CE6BCA">
        <w:rPr>
          <w:color w:val="000000" w:themeColor="text1"/>
          <w:szCs w:val="22"/>
        </w:rPr>
        <w:t xml:space="preserve"> 1117</w:t>
      </w:r>
      <w:r>
        <w:rPr>
          <w:color w:val="000000" w:themeColor="text1"/>
          <w:szCs w:val="22"/>
        </w:rPr>
        <w:t xml:space="preserve"> alinéa 2</w:t>
      </w:r>
      <w:r w:rsidR="00EA4976">
        <w:rPr>
          <w:color w:val="000000" w:themeColor="text1"/>
          <w:szCs w:val="22"/>
        </w:rPr>
        <w:t xml:space="preserve"> du Code civil</w:t>
      </w:r>
      <w:r w:rsidR="005C28CA">
        <w:rPr>
          <w:color w:val="000000" w:themeColor="text1"/>
          <w:szCs w:val="22"/>
        </w:rPr>
        <w:t>.</w:t>
      </w:r>
      <w:r w:rsidR="00CE6BCA" w:rsidRPr="00CE6BCA">
        <w:rPr>
          <w:color w:val="000000" w:themeColor="text1"/>
          <w:szCs w:val="22"/>
        </w:rPr>
        <w:t xml:space="preserve"> </w:t>
      </w:r>
      <w:r w:rsidR="00773E2C">
        <w:rPr>
          <w:color w:val="000000" w:themeColor="text1"/>
          <w:szCs w:val="22"/>
        </w:rPr>
        <w:t>Désormais, « </w:t>
      </w:r>
      <w:r w:rsidR="00773E2C" w:rsidRPr="00773E2C">
        <w:rPr>
          <w:i/>
          <w:color w:val="000000" w:themeColor="text1"/>
          <w:szCs w:val="22"/>
        </w:rPr>
        <w:t>l</w:t>
      </w:r>
      <w:r w:rsidR="00CE6BCA" w:rsidRPr="00773E2C">
        <w:rPr>
          <w:i/>
          <w:color w:val="000000" w:themeColor="text1"/>
          <w:szCs w:val="22"/>
        </w:rPr>
        <w:t>’offre est caduque à l’expiration du délai fixé par son auteur ou, à défaut, à l’issue d’un délai raisonnable. Elle l’est également en cas d’incapacité ou de décès de son auteur</w:t>
      </w:r>
      <w:r w:rsidR="009A0973">
        <w:rPr>
          <w:i/>
          <w:color w:val="000000" w:themeColor="text1"/>
          <w:szCs w:val="22"/>
        </w:rPr>
        <w:t xml:space="preserve">, </w:t>
      </w:r>
      <w:r w:rsidR="009A0973" w:rsidRPr="009A0973">
        <w:rPr>
          <w:i/>
          <w:color w:val="000000" w:themeColor="text1"/>
          <w:szCs w:val="22"/>
          <w:u w:val="single"/>
        </w:rPr>
        <w:t xml:space="preserve">ou de décès de </w:t>
      </w:r>
      <w:r w:rsidR="009A0973" w:rsidRPr="009A0973">
        <w:rPr>
          <w:i/>
          <w:color w:val="000000" w:themeColor="text1"/>
          <w:szCs w:val="22"/>
          <w:u w:val="single"/>
        </w:rPr>
        <w:lastRenderedPageBreak/>
        <w:t>son destinataire</w:t>
      </w:r>
      <w:r w:rsidR="00773E2C" w:rsidRPr="009A0973">
        <w:rPr>
          <w:color w:val="000000" w:themeColor="text1"/>
          <w:szCs w:val="22"/>
          <w:u w:val="single"/>
        </w:rPr>
        <w:t> </w:t>
      </w:r>
      <w:r w:rsidR="00773E2C">
        <w:rPr>
          <w:color w:val="000000" w:themeColor="text1"/>
          <w:szCs w:val="22"/>
        </w:rPr>
        <w:t>»</w:t>
      </w:r>
      <w:r w:rsidR="00CE6BCA" w:rsidRPr="00CE6BCA">
        <w:rPr>
          <w:color w:val="000000" w:themeColor="text1"/>
          <w:szCs w:val="22"/>
        </w:rPr>
        <w:t xml:space="preserve">. L’ordonnance ne distingue donc pas selon que l’offre est avec délai ou pas. Ainsi, cela signifierait que même si l’offre est assortie d’un délai, elle est caduque avec le décès de l’offrant. </w:t>
      </w:r>
    </w:p>
    <w:p w14:paraId="7092627E" w14:textId="77777777" w:rsidR="00150EFF" w:rsidRDefault="00150EFF" w:rsidP="00CE6BCA">
      <w:pPr>
        <w:spacing w:line="276" w:lineRule="auto"/>
        <w:rPr>
          <w:color w:val="000000" w:themeColor="text1"/>
          <w:szCs w:val="22"/>
        </w:rPr>
      </w:pPr>
    </w:p>
    <w:p w14:paraId="3AD96918" w14:textId="1B072258" w:rsidR="00150EFF" w:rsidRPr="007F03DB" w:rsidRDefault="00150EFF" w:rsidP="009E45A2">
      <w:pPr>
        <w:pBdr>
          <w:top w:val="dashed" w:sz="4" w:space="1" w:color="auto"/>
          <w:left w:val="dashed" w:sz="4" w:space="4" w:color="auto"/>
          <w:bottom w:val="dashed" w:sz="4" w:space="1" w:color="auto"/>
          <w:right w:val="dashed" w:sz="4" w:space="4" w:color="auto"/>
        </w:pBdr>
        <w:spacing w:line="276" w:lineRule="auto"/>
        <w:rPr>
          <w:color w:val="000000" w:themeColor="text1"/>
          <w:szCs w:val="22"/>
        </w:rPr>
      </w:pPr>
      <w:r>
        <w:rPr>
          <w:b/>
          <w:color w:val="000000" w:themeColor="text1"/>
          <w:szCs w:val="22"/>
        </w:rPr>
        <w:t xml:space="preserve">À noter : </w:t>
      </w:r>
      <w:r w:rsidR="009A0973">
        <w:rPr>
          <w:bCs/>
          <w:color w:val="000000" w:themeColor="text1"/>
          <w:szCs w:val="22"/>
        </w:rPr>
        <w:t xml:space="preserve">c’est </w:t>
      </w:r>
      <w:r w:rsidR="007F03DB">
        <w:rPr>
          <w:color w:val="000000" w:themeColor="text1"/>
          <w:szCs w:val="22"/>
        </w:rPr>
        <w:t>la loi de ratification de l’ordonnance du 20 avril 2018</w:t>
      </w:r>
      <w:r w:rsidR="004D7DD1">
        <w:rPr>
          <w:color w:val="000000" w:themeColor="text1"/>
          <w:szCs w:val="22"/>
        </w:rPr>
        <w:t xml:space="preserve"> </w:t>
      </w:r>
      <w:r w:rsidR="009A0973">
        <w:rPr>
          <w:color w:val="000000" w:themeColor="text1"/>
          <w:szCs w:val="22"/>
        </w:rPr>
        <w:t xml:space="preserve">qui </w:t>
      </w:r>
      <w:r w:rsidR="004D7DD1">
        <w:rPr>
          <w:color w:val="000000" w:themeColor="text1"/>
          <w:szCs w:val="22"/>
        </w:rPr>
        <w:t>a</w:t>
      </w:r>
      <w:r w:rsidR="007F03DB">
        <w:rPr>
          <w:color w:val="000000" w:themeColor="text1"/>
          <w:szCs w:val="22"/>
        </w:rPr>
        <w:t xml:space="preserve"> modifi</w:t>
      </w:r>
      <w:r w:rsidR="004D7DD1">
        <w:rPr>
          <w:color w:val="000000" w:themeColor="text1"/>
          <w:szCs w:val="22"/>
        </w:rPr>
        <w:t xml:space="preserve">é </w:t>
      </w:r>
      <w:r w:rsidR="007F03DB">
        <w:rPr>
          <w:color w:val="000000" w:themeColor="text1"/>
          <w:szCs w:val="22"/>
        </w:rPr>
        <w:t>l’article 1117 du Code civil</w:t>
      </w:r>
      <w:r w:rsidR="009A0973">
        <w:rPr>
          <w:color w:val="000000" w:themeColor="text1"/>
          <w:szCs w:val="22"/>
        </w:rPr>
        <w:t xml:space="preserve"> et</w:t>
      </w:r>
      <w:r w:rsidR="007F03DB" w:rsidRPr="001F56B7">
        <w:rPr>
          <w:b/>
          <w:color w:val="000000" w:themeColor="text1"/>
          <w:szCs w:val="22"/>
        </w:rPr>
        <w:t xml:space="preserve"> </w:t>
      </w:r>
      <w:r w:rsidR="009A0973">
        <w:rPr>
          <w:bCs/>
          <w:color w:val="000000" w:themeColor="text1"/>
          <w:szCs w:val="22"/>
        </w:rPr>
        <w:t xml:space="preserve">a ajouté la partie que nous avons soulignée </w:t>
      </w:r>
      <w:r w:rsidR="007F03DB" w:rsidRPr="001F56B7">
        <w:rPr>
          <w:b/>
          <w:color w:val="000000" w:themeColor="text1"/>
          <w:szCs w:val="22"/>
        </w:rPr>
        <w:t>« </w:t>
      </w:r>
      <w:r w:rsidR="009A0973" w:rsidRPr="009A0973">
        <w:rPr>
          <w:bCs/>
          <w:i/>
          <w:iCs/>
          <w:color w:val="000000" w:themeColor="text1"/>
          <w:szCs w:val="22"/>
          <w:u w:val="single"/>
        </w:rPr>
        <w:t xml:space="preserve">ou de </w:t>
      </w:r>
      <w:r w:rsidR="007F03DB" w:rsidRPr="009A0973">
        <w:rPr>
          <w:bCs/>
          <w:i/>
          <w:iCs/>
          <w:color w:val="000000" w:themeColor="text1"/>
          <w:szCs w:val="22"/>
          <w:u w:val="single"/>
        </w:rPr>
        <w:t>décès de son destinataire</w:t>
      </w:r>
      <w:r w:rsidR="007F03DB" w:rsidRPr="001F56B7">
        <w:rPr>
          <w:b/>
          <w:color w:val="000000" w:themeColor="text1"/>
          <w:szCs w:val="22"/>
        </w:rPr>
        <w:t> »</w:t>
      </w:r>
      <w:r w:rsidR="007F03DB">
        <w:rPr>
          <w:color w:val="000000" w:themeColor="text1"/>
          <w:szCs w:val="22"/>
        </w:rPr>
        <w:t>.</w:t>
      </w:r>
      <w:r w:rsidR="003E411A">
        <w:rPr>
          <w:color w:val="000000" w:themeColor="text1"/>
          <w:szCs w:val="22"/>
        </w:rPr>
        <w:t xml:space="preserve"> Cette disposition </w:t>
      </w:r>
      <w:r w:rsidR="009A0973">
        <w:rPr>
          <w:color w:val="000000" w:themeColor="text1"/>
          <w:szCs w:val="22"/>
        </w:rPr>
        <w:t xml:space="preserve">modifiée </w:t>
      </w:r>
      <w:r w:rsidR="003E411A">
        <w:rPr>
          <w:color w:val="000000" w:themeColor="text1"/>
          <w:szCs w:val="22"/>
        </w:rPr>
        <w:t>n’</w:t>
      </w:r>
      <w:r w:rsidR="00EA4976">
        <w:rPr>
          <w:color w:val="000000" w:themeColor="text1"/>
          <w:szCs w:val="22"/>
        </w:rPr>
        <w:t xml:space="preserve">est </w:t>
      </w:r>
      <w:r w:rsidR="003E411A">
        <w:rPr>
          <w:color w:val="000000" w:themeColor="text1"/>
          <w:szCs w:val="22"/>
        </w:rPr>
        <w:t>entr</w:t>
      </w:r>
      <w:r w:rsidR="00EA4976">
        <w:rPr>
          <w:color w:val="000000" w:themeColor="text1"/>
          <w:szCs w:val="22"/>
        </w:rPr>
        <w:t>ée</w:t>
      </w:r>
      <w:r w:rsidR="003E411A">
        <w:rPr>
          <w:color w:val="000000" w:themeColor="text1"/>
          <w:szCs w:val="22"/>
        </w:rPr>
        <w:t xml:space="preserve"> en vigueur qu’au 1</w:t>
      </w:r>
      <w:r w:rsidR="003E411A" w:rsidRPr="003E411A">
        <w:rPr>
          <w:color w:val="000000" w:themeColor="text1"/>
          <w:szCs w:val="22"/>
          <w:vertAlign w:val="superscript"/>
        </w:rPr>
        <w:t>er</w:t>
      </w:r>
      <w:r w:rsidR="003E411A">
        <w:rPr>
          <w:color w:val="000000" w:themeColor="text1"/>
          <w:szCs w:val="22"/>
        </w:rPr>
        <w:t xml:space="preserve"> octobre 2018</w:t>
      </w:r>
      <w:r w:rsidR="00605541">
        <w:rPr>
          <w:color w:val="000000" w:themeColor="text1"/>
          <w:szCs w:val="22"/>
        </w:rPr>
        <w:t xml:space="preserve">, </w:t>
      </w:r>
      <w:r w:rsidR="00535FD1">
        <w:rPr>
          <w:color w:val="000000" w:themeColor="text1"/>
          <w:szCs w:val="22"/>
        </w:rPr>
        <w:t>même si l’ajout est</w:t>
      </w:r>
      <w:r w:rsidR="00605541">
        <w:rPr>
          <w:color w:val="000000" w:themeColor="text1"/>
          <w:szCs w:val="22"/>
        </w:rPr>
        <w:t xml:space="preserve"> conforme à la jurisprudence antérieure à la réforme du droit des contrats (Cass. civ. 1</w:t>
      </w:r>
      <w:r w:rsidR="00605541" w:rsidRPr="00605541">
        <w:rPr>
          <w:color w:val="000000" w:themeColor="text1"/>
          <w:szCs w:val="22"/>
          <w:vertAlign w:val="superscript"/>
        </w:rPr>
        <w:t>re</w:t>
      </w:r>
      <w:r w:rsidR="00605541">
        <w:rPr>
          <w:color w:val="000000" w:themeColor="text1"/>
          <w:szCs w:val="22"/>
        </w:rPr>
        <w:t>, 5 novembre 2008)</w:t>
      </w:r>
      <w:r w:rsidR="003E411A">
        <w:rPr>
          <w:color w:val="000000" w:themeColor="text1"/>
          <w:szCs w:val="22"/>
        </w:rPr>
        <w:t>.</w:t>
      </w:r>
    </w:p>
    <w:p w14:paraId="2C7F23C6" w14:textId="77777777" w:rsidR="00CE6BCA" w:rsidRPr="00CE6BCA" w:rsidRDefault="00CE6BCA" w:rsidP="00CE6BCA">
      <w:pPr>
        <w:spacing w:line="276" w:lineRule="auto"/>
        <w:rPr>
          <w:color w:val="000000" w:themeColor="text1"/>
          <w:szCs w:val="22"/>
        </w:rPr>
      </w:pPr>
    </w:p>
    <w:p w14:paraId="3C834B9B" w14:textId="77777777" w:rsidR="0075455B" w:rsidRDefault="0075455B" w:rsidP="008C3EE4">
      <w:pPr>
        <w:spacing w:line="276" w:lineRule="auto"/>
        <w:rPr>
          <w:szCs w:val="22"/>
        </w:rPr>
      </w:pPr>
    </w:p>
    <w:p w14:paraId="13F8540D" w14:textId="225908D0" w:rsidR="0075455B" w:rsidRPr="0075455B" w:rsidRDefault="0075455B" w:rsidP="00D2749E">
      <w:pPr>
        <w:pStyle w:val="Sous-titre"/>
        <w:numPr>
          <w:ilvl w:val="0"/>
          <w:numId w:val="6"/>
        </w:numPr>
        <w:rPr>
          <w:color w:val="000000" w:themeColor="text1"/>
          <w:u w:val="single"/>
        </w:rPr>
      </w:pPr>
      <w:bookmarkStart w:id="29" w:name="_Toc10130599"/>
      <w:r>
        <w:rPr>
          <w:color w:val="000000" w:themeColor="text1"/>
          <w:u w:val="single"/>
        </w:rPr>
        <w:t>L’acceptation</w:t>
      </w:r>
      <w:bookmarkEnd w:id="29"/>
    </w:p>
    <w:p w14:paraId="15E2B8F3" w14:textId="59D54524" w:rsidR="0019485E" w:rsidRDefault="005A132E" w:rsidP="008C3EE4">
      <w:pPr>
        <w:spacing w:line="276" w:lineRule="auto"/>
        <w:rPr>
          <w:szCs w:val="22"/>
        </w:rPr>
      </w:pPr>
      <w:r>
        <w:rPr>
          <w:szCs w:val="22"/>
        </w:rPr>
        <w:t>On envisagera dans un premier temps la forme de l’acceptation (A) et dans un second sa portée (B).</w:t>
      </w:r>
    </w:p>
    <w:p w14:paraId="3C7E3F47" w14:textId="77777777" w:rsidR="0019485E" w:rsidRPr="00CE6BCA" w:rsidRDefault="0019485E" w:rsidP="0019485E">
      <w:pPr>
        <w:spacing w:line="276" w:lineRule="auto"/>
        <w:rPr>
          <w:color w:val="000000" w:themeColor="text1"/>
          <w:szCs w:val="22"/>
        </w:rPr>
      </w:pPr>
    </w:p>
    <w:p w14:paraId="524E5C79" w14:textId="5A0B3A1F" w:rsidR="0019485E" w:rsidRPr="005A132E" w:rsidRDefault="005A132E" w:rsidP="00D2749E">
      <w:pPr>
        <w:pStyle w:val="Sous-titre"/>
        <w:numPr>
          <w:ilvl w:val="0"/>
          <w:numId w:val="10"/>
        </w:numPr>
        <w:rPr>
          <w:i/>
          <w:color w:val="000000" w:themeColor="text1"/>
          <w:u w:val="single"/>
        </w:rPr>
      </w:pPr>
      <w:bookmarkStart w:id="30" w:name="_Toc10130600"/>
      <w:r>
        <w:rPr>
          <w:i/>
          <w:color w:val="000000" w:themeColor="text1"/>
          <w:u w:val="single"/>
        </w:rPr>
        <w:t>La forme de l’acceptation</w:t>
      </w:r>
      <w:bookmarkEnd w:id="30"/>
    </w:p>
    <w:p w14:paraId="233E6FAA" w14:textId="44C200D3" w:rsidR="0019485E" w:rsidRPr="00CE6BCA" w:rsidRDefault="00131205" w:rsidP="0019485E">
      <w:pPr>
        <w:spacing w:line="276" w:lineRule="auto"/>
        <w:rPr>
          <w:color w:val="000000" w:themeColor="text1"/>
          <w:szCs w:val="22"/>
        </w:rPr>
      </w:pPr>
      <w:r>
        <w:rPr>
          <w:color w:val="000000" w:themeColor="text1"/>
          <w:szCs w:val="22"/>
        </w:rPr>
        <w:t xml:space="preserve">Selon l’article 1118 nouveau </w:t>
      </w:r>
      <w:r w:rsidR="00EA4976">
        <w:rPr>
          <w:color w:val="000000" w:themeColor="text1"/>
          <w:szCs w:val="22"/>
        </w:rPr>
        <w:t xml:space="preserve">du Code civil, </w:t>
      </w:r>
      <w:r>
        <w:rPr>
          <w:color w:val="000000" w:themeColor="text1"/>
          <w:szCs w:val="22"/>
        </w:rPr>
        <w:t>« </w:t>
      </w:r>
      <w:r w:rsidRPr="00131205">
        <w:rPr>
          <w:i/>
          <w:color w:val="000000" w:themeColor="text1"/>
          <w:szCs w:val="22"/>
        </w:rPr>
        <w:t>l</w:t>
      </w:r>
      <w:r w:rsidR="0019485E" w:rsidRPr="00131205">
        <w:rPr>
          <w:i/>
          <w:color w:val="000000" w:themeColor="text1"/>
          <w:szCs w:val="22"/>
        </w:rPr>
        <w:t>’acceptation est la manifestation de volonté de son auteur d’être lié dans les termes de l’offre. Tant que l’acceptation n’est pas parvenue à l’offrant, elle peut être librement rétractée pourvu que la rétractation parvienne à l’offrant avant l’acceptation. L’acceptation non conforme à l’offre est dépourvue d’effet, sauf à constituer une offre nouvelle</w:t>
      </w:r>
      <w:r>
        <w:rPr>
          <w:color w:val="000000" w:themeColor="text1"/>
          <w:szCs w:val="22"/>
        </w:rPr>
        <w:t>. »</w:t>
      </w:r>
    </w:p>
    <w:p w14:paraId="2D4EA134" w14:textId="77777777" w:rsidR="0019485E" w:rsidRPr="00CE6BCA" w:rsidRDefault="0019485E" w:rsidP="0019485E">
      <w:pPr>
        <w:spacing w:line="276" w:lineRule="auto"/>
        <w:rPr>
          <w:color w:val="000000" w:themeColor="text1"/>
          <w:szCs w:val="22"/>
        </w:rPr>
      </w:pPr>
    </w:p>
    <w:p w14:paraId="4F083A2B" w14:textId="075C0696" w:rsidR="00661EC9" w:rsidRPr="00DD6259" w:rsidRDefault="002201B4" w:rsidP="0019485E">
      <w:pPr>
        <w:spacing w:line="276" w:lineRule="auto"/>
        <w:rPr>
          <w:color w:val="000000" w:themeColor="text1"/>
          <w:szCs w:val="22"/>
        </w:rPr>
      </w:pPr>
      <w:r>
        <w:rPr>
          <w:color w:val="000000" w:themeColor="text1"/>
          <w:szCs w:val="22"/>
        </w:rPr>
        <w:t>Ainsi, l’acceptation est elle aussi une manifestation unilatérale de volonté.</w:t>
      </w:r>
      <w:r w:rsidR="00661EC9">
        <w:rPr>
          <w:color w:val="000000" w:themeColor="text1"/>
          <w:szCs w:val="22"/>
        </w:rPr>
        <w:t xml:space="preserve"> </w:t>
      </w:r>
    </w:p>
    <w:p w14:paraId="3EED87E0" w14:textId="6BFA1D21" w:rsidR="0019485E" w:rsidRDefault="00661EC9" w:rsidP="0019485E">
      <w:pPr>
        <w:spacing w:line="276" w:lineRule="auto"/>
        <w:rPr>
          <w:color w:val="000000" w:themeColor="text1"/>
          <w:szCs w:val="22"/>
        </w:rPr>
      </w:pPr>
      <w:r>
        <w:rPr>
          <w:color w:val="000000" w:themeColor="text1"/>
          <w:szCs w:val="22"/>
        </w:rPr>
        <w:t>L’acceptation</w:t>
      </w:r>
      <w:r w:rsidR="002201B4">
        <w:rPr>
          <w:color w:val="000000" w:themeColor="text1"/>
          <w:szCs w:val="22"/>
        </w:rPr>
        <w:t xml:space="preserve"> doit</w:t>
      </w:r>
      <w:r>
        <w:rPr>
          <w:color w:val="000000" w:themeColor="text1"/>
          <w:szCs w:val="22"/>
        </w:rPr>
        <w:t xml:space="preserve"> donc</w:t>
      </w:r>
      <w:r w:rsidR="002201B4">
        <w:rPr>
          <w:color w:val="000000" w:themeColor="text1"/>
          <w:szCs w:val="22"/>
        </w:rPr>
        <w:t xml:space="preserve"> être conforme à l’offre. En ce sens, e</w:t>
      </w:r>
      <w:r w:rsidR="0019485E" w:rsidRPr="00CE6BCA">
        <w:rPr>
          <w:color w:val="000000" w:themeColor="text1"/>
          <w:szCs w:val="22"/>
        </w:rPr>
        <w:t xml:space="preserve">lle doit être </w:t>
      </w:r>
      <w:r w:rsidR="0019485E" w:rsidRPr="002201B4">
        <w:rPr>
          <w:b/>
          <w:color w:val="000000" w:themeColor="text1"/>
          <w:szCs w:val="22"/>
        </w:rPr>
        <w:t>pure et simple</w:t>
      </w:r>
      <w:r w:rsidR="0019485E" w:rsidRPr="00CE6BCA">
        <w:rPr>
          <w:color w:val="000000" w:themeColor="text1"/>
          <w:szCs w:val="22"/>
        </w:rPr>
        <w:t xml:space="preserve">. </w:t>
      </w:r>
      <w:r w:rsidR="002201B4">
        <w:rPr>
          <w:color w:val="000000" w:themeColor="text1"/>
          <w:szCs w:val="22"/>
        </w:rPr>
        <w:t>Elle doit également</w:t>
      </w:r>
      <w:r w:rsidR="0019485E" w:rsidRPr="00CE6BCA">
        <w:rPr>
          <w:color w:val="000000" w:themeColor="text1"/>
          <w:szCs w:val="22"/>
        </w:rPr>
        <w:t xml:space="preserve"> porter sur l’ensemble des conditions figurant dans l’offre.</w:t>
      </w:r>
    </w:p>
    <w:p w14:paraId="753C6037" w14:textId="37B1B49B" w:rsidR="00805D69" w:rsidRDefault="00805D69" w:rsidP="0019485E">
      <w:pPr>
        <w:spacing w:line="276" w:lineRule="auto"/>
        <w:rPr>
          <w:color w:val="000000" w:themeColor="text1"/>
          <w:szCs w:val="22"/>
        </w:rPr>
      </w:pPr>
      <w:r>
        <w:rPr>
          <w:color w:val="000000" w:themeColor="text1"/>
          <w:szCs w:val="22"/>
        </w:rPr>
        <w:t xml:space="preserve">A défaut, il ne s’agira que de négociations : </w:t>
      </w:r>
    </w:p>
    <w:p w14:paraId="376A741A" w14:textId="46C91863" w:rsidR="00805D69" w:rsidRPr="00805D69" w:rsidRDefault="00805D69" w:rsidP="00805D69">
      <w:pPr>
        <w:pStyle w:val="Paragraphedeliste"/>
        <w:numPr>
          <w:ilvl w:val="0"/>
          <w:numId w:val="3"/>
        </w:numPr>
        <w:spacing w:line="276" w:lineRule="auto"/>
      </w:pPr>
      <w:r>
        <w:t xml:space="preserve">Exemple : </w:t>
      </w:r>
      <w:r w:rsidRPr="00805D69">
        <w:rPr>
          <w:b/>
          <w:bCs/>
        </w:rPr>
        <w:t>Cass. civ. 3</w:t>
      </w:r>
      <w:r w:rsidRPr="00805D69">
        <w:rPr>
          <w:b/>
          <w:bCs/>
          <w:vertAlign w:val="superscript"/>
        </w:rPr>
        <w:t>e</w:t>
      </w:r>
      <w:r w:rsidRPr="00805D69">
        <w:rPr>
          <w:b/>
          <w:bCs/>
        </w:rPr>
        <w:t>, 16 novembre 2017</w:t>
      </w:r>
      <w:r w:rsidRPr="00805D69">
        <w:t xml:space="preserve"> (1er moyen) : sur la distinction entre offre acceptée et négociations : « </w:t>
      </w:r>
      <w:r w:rsidRPr="00805D69">
        <w:rPr>
          <w:i/>
          <w:iCs/>
        </w:rPr>
        <w:t>Le conditionnel employé par le gérant de la société (…) dans sa réponse à l'offre d'achat de la société Jonalex démontrait que son accord était réservé et souverainement retenu que certains aspects du contrat considérés comme essentiels par l'acquéreur n'avaient pas fait l'objet d'un accord du vendeur, la cour d'appel a pu, par ces seuls motifs, en déduire que les échanges entre les parties n'avaient jamais dépassé le stade des pourparlers et que la vente ne pouvait être considérée comme parfaite</w:t>
      </w:r>
      <w:r w:rsidRPr="00805D69">
        <w:t xml:space="preserve"> ». </w:t>
      </w:r>
      <w:r>
        <w:t>Ainsi, e</w:t>
      </w:r>
      <w:r w:rsidRPr="00805D69">
        <w:t xml:space="preserve">n l’absence d’acceptation pure et simple, le contrat n’est pas formé, la phase précontractuelle se trouvant alors n’être que celle des négociations. </w:t>
      </w:r>
    </w:p>
    <w:p w14:paraId="047F0EC2" w14:textId="77777777" w:rsidR="0000128B" w:rsidRPr="00CE6BCA" w:rsidRDefault="0000128B" w:rsidP="0019485E">
      <w:pPr>
        <w:spacing w:line="276" w:lineRule="auto"/>
        <w:rPr>
          <w:color w:val="000000" w:themeColor="text1"/>
          <w:szCs w:val="22"/>
        </w:rPr>
      </w:pPr>
    </w:p>
    <w:p w14:paraId="5CF54E0A" w14:textId="56B8C7AF" w:rsidR="0019485E" w:rsidRDefault="002201B4" w:rsidP="0019485E">
      <w:pPr>
        <w:spacing w:line="276" w:lineRule="auto"/>
        <w:rPr>
          <w:color w:val="000000" w:themeColor="text1"/>
          <w:szCs w:val="22"/>
        </w:rPr>
      </w:pPr>
      <w:r>
        <w:rPr>
          <w:color w:val="000000" w:themeColor="text1"/>
          <w:szCs w:val="22"/>
        </w:rPr>
        <w:t>L</w:t>
      </w:r>
      <w:r w:rsidR="0019485E" w:rsidRPr="00CE6BCA">
        <w:rPr>
          <w:color w:val="000000" w:themeColor="text1"/>
          <w:szCs w:val="22"/>
        </w:rPr>
        <w:t>’acceptation</w:t>
      </w:r>
      <w:r>
        <w:rPr>
          <w:color w:val="000000" w:themeColor="text1"/>
          <w:szCs w:val="22"/>
        </w:rPr>
        <w:t xml:space="preserve"> peut en principe intervenir sans délai. Toutefois, parfois </w:t>
      </w:r>
      <w:r w:rsidR="0019485E" w:rsidRPr="00CE6BCA">
        <w:rPr>
          <w:color w:val="000000" w:themeColor="text1"/>
          <w:szCs w:val="22"/>
        </w:rPr>
        <w:t xml:space="preserve">la loi impose </w:t>
      </w:r>
      <w:r w:rsidR="0019485E" w:rsidRPr="00F96ACF">
        <w:rPr>
          <w:b/>
          <w:color w:val="000000" w:themeColor="text1"/>
          <w:szCs w:val="22"/>
        </w:rPr>
        <w:t xml:space="preserve">un délai de réflexion </w:t>
      </w:r>
      <w:r w:rsidR="0019485E" w:rsidRPr="00CE6BCA">
        <w:rPr>
          <w:color w:val="000000" w:themeColor="text1"/>
          <w:szCs w:val="22"/>
        </w:rPr>
        <w:t xml:space="preserve">durant lequel l’acceptation </w:t>
      </w:r>
      <w:r w:rsidR="00224E91">
        <w:rPr>
          <w:color w:val="000000" w:themeColor="text1"/>
          <w:szCs w:val="22"/>
        </w:rPr>
        <w:t>ne peut être donnée</w:t>
      </w:r>
      <w:r w:rsidR="0019485E" w:rsidRPr="00CE6BCA">
        <w:rPr>
          <w:color w:val="000000" w:themeColor="text1"/>
          <w:szCs w:val="22"/>
        </w:rPr>
        <w:t xml:space="preserve">. </w:t>
      </w:r>
      <w:r w:rsidR="00224E91">
        <w:rPr>
          <w:color w:val="000000" w:themeColor="text1"/>
          <w:szCs w:val="22"/>
        </w:rPr>
        <w:t xml:space="preserve">Il est souvent question de la </w:t>
      </w:r>
      <w:r w:rsidR="0019485E" w:rsidRPr="00CE6BCA">
        <w:rPr>
          <w:color w:val="000000" w:themeColor="text1"/>
          <w:szCs w:val="22"/>
        </w:rPr>
        <w:t>protection du consommat</w:t>
      </w:r>
      <w:r w:rsidR="00224E91">
        <w:rPr>
          <w:color w:val="000000" w:themeColor="text1"/>
          <w:szCs w:val="22"/>
        </w:rPr>
        <w:t xml:space="preserve">eur pour certains contrats où une </w:t>
      </w:r>
      <w:r w:rsidR="0019485E" w:rsidRPr="00CE6BCA">
        <w:rPr>
          <w:color w:val="000000" w:themeColor="text1"/>
          <w:szCs w:val="22"/>
        </w:rPr>
        <w:t xml:space="preserve">acceptation </w:t>
      </w:r>
      <w:r w:rsidR="00224E91">
        <w:rPr>
          <w:color w:val="000000" w:themeColor="text1"/>
          <w:szCs w:val="22"/>
        </w:rPr>
        <w:t>trop rapide</w:t>
      </w:r>
      <w:r w:rsidR="0019485E" w:rsidRPr="00CE6BCA">
        <w:rPr>
          <w:color w:val="000000" w:themeColor="text1"/>
          <w:szCs w:val="22"/>
        </w:rPr>
        <w:t xml:space="preserve"> serait </w:t>
      </w:r>
      <w:r w:rsidR="00224E91">
        <w:rPr>
          <w:color w:val="000000" w:themeColor="text1"/>
          <w:szCs w:val="22"/>
        </w:rPr>
        <w:t xml:space="preserve">dangereuse. Cela est confirmé par la réforme à l’article </w:t>
      </w:r>
      <w:r w:rsidR="0019485E" w:rsidRPr="00CE6BCA">
        <w:rPr>
          <w:color w:val="000000" w:themeColor="text1"/>
          <w:szCs w:val="22"/>
        </w:rPr>
        <w:t xml:space="preserve">1122 </w:t>
      </w:r>
      <w:r w:rsidR="0000128B">
        <w:rPr>
          <w:color w:val="000000" w:themeColor="text1"/>
          <w:szCs w:val="22"/>
        </w:rPr>
        <w:t xml:space="preserve">selon lequel </w:t>
      </w:r>
      <w:r w:rsidR="00224E91">
        <w:rPr>
          <w:color w:val="000000" w:themeColor="text1"/>
          <w:szCs w:val="22"/>
        </w:rPr>
        <w:t>« </w:t>
      </w:r>
      <w:r w:rsidR="00224E91" w:rsidRPr="00224E91">
        <w:rPr>
          <w:i/>
          <w:color w:val="000000" w:themeColor="text1"/>
          <w:szCs w:val="22"/>
        </w:rPr>
        <w:t>l</w:t>
      </w:r>
      <w:r w:rsidR="0019485E" w:rsidRPr="00224E91">
        <w:rPr>
          <w:i/>
          <w:color w:val="000000" w:themeColor="text1"/>
          <w:szCs w:val="22"/>
        </w:rPr>
        <w:t>a loi ou le contrat p</w:t>
      </w:r>
      <w:r w:rsidR="00224E91">
        <w:rPr>
          <w:i/>
          <w:color w:val="000000" w:themeColor="text1"/>
          <w:szCs w:val="22"/>
        </w:rPr>
        <w:t>euvent prévoir un délai de réfle</w:t>
      </w:r>
      <w:r w:rsidR="0019485E" w:rsidRPr="00224E91">
        <w:rPr>
          <w:i/>
          <w:color w:val="000000" w:themeColor="text1"/>
          <w:szCs w:val="22"/>
        </w:rPr>
        <w:t>xion</w:t>
      </w:r>
      <w:r w:rsidR="00224E91">
        <w:rPr>
          <w:i/>
          <w:color w:val="000000" w:themeColor="text1"/>
          <w:szCs w:val="22"/>
        </w:rPr>
        <w:t>,</w:t>
      </w:r>
      <w:r w:rsidR="0019485E" w:rsidRPr="00224E91">
        <w:rPr>
          <w:i/>
          <w:color w:val="000000" w:themeColor="text1"/>
          <w:szCs w:val="22"/>
        </w:rPr>
        <w:t xml:space="preserve"> qui est le délai avant l’expiration duquel le destinataire de l’offre ne peut manifester son acceptation ou un délai de rétractation</w:t>
      </w:r>
      <w:r w:rsidR="00224E91">
        <w:rPr>
          <w:i/>
          <w:color w:val="000000" w:themeColor="text1"/>
          <w:szCs w:val="22"/>
        </w:rPr>
        <w:t>,</w:t>
      </w:r>
      <w:r w:rsidR="0019485E" w:rsidRPr="00224E91">
        <w:rPr>
          <w:i/>
          <w:color w:val="000000" w:themeColor="text1"/>
          <w:szCs w:val="22"/>
        </w:rPr>
        <w:t xml:space="preserve"> qui est le délai avant l’expiration duquel son bénéficiaire peut rétracter son consentemen</w:t>
      </w:r>
      <w:r w:rsidR="00224E91">
        <w:rPr>
          <w:i/>
          <w:color w:val="000000" w:themeColor="text1"/>
          <w:szCs w:val="22"/>
        </w:rPr>
        <w:t>t</w:t>
      </w:r>
      <w:r w:rsidR="00224E91">
        <w:rPr>
          <w:color w:val="000000" w:themeColor="text1"/>
          <w:szCs w:val="22"/>
        </w:rPr>
        <w:t> »</w:t>
      </w:r>
      <w:r w:rsidR="0019485E" w:rsidRPr="00CE6BCA">
        <w:rPr>
          <w:color w:val="000000" w:themeColor="text1"/>
          <w:szCs w:val="22"/>
        </w:rPr>
        <w:t>.</w:t>
      </w:r>
    </w:p>
    <w:p w14:paraId="09D16011" w14:textId="1A9FB7F4" w:rsidR="00241D38" w:rsidRDefault="00241D38" w:rsidP="00241D38">
      <w:pPr>
        <w:pStyle w:val="Paragraphedeliste"/>
        <w:numPr>
          <w:ilvl w:val="0"/>
          <w:numId w:val="3"/>
        </w:numPr>
        <w:spacing w:line="276" w:lineRule="auto"/>
        <w:rPr>
          <w:color w:val="000000" w:themeColor="text1"/>
          <w:szCs w:val="22"/>
        </w:rPr>
      </w:pPr>
      <w:r>
        <w:rPr>
          <w:color w:val="000000" w:themeColor="text1"/>
          <w:szCs w:val="22"/>
        </w:rPr>
        <w:t>E</w:t>
      </w:r>
      <w:r w:rsidRPr="00241D38">
        <w:rPr>
          <w:color w:val="000000" w:themeColor="text1"/>
          <w:szCs w:val="22"/>
        </w:rPr>
        <w:t>xemple</w:t>
      </w:r>
      <w:r>
        <w:rPr>
          <w:color w:val="000000" w:themeColor="text1"/>
          <w:szCs w:val="22"/>
        </w:rPr>
        <w:t xml:space="preserve"> 1 </w:t>
      </w:r>
      <w:r w:rsidRPr="00241D38">
        <w:rPr>
          <w:color w:val="000000" w:themeColor="text1"/>
          <w:szCs w:val="22"/>
        </w:rPr>
        <w:t>: l’acceptation ne peut intervenir que dans un délai de 10 jours à compter de la réception de l’offre de prêt viager hypothécaire au sens de l’article L. 315-11 du Code de la consommation tel qu’issu de l’ordonnance du 14 mars 2016)</w:t>
      </w:r>
      <w:r>
        <w:rPr>
          <w:color w:val="000000" w:themeColor="text1"/>
          <w:szCs w:val="22"/>
        </w:rPr>
        <w:t xml:space="preserve">. </w:t>
      </w:r>
    </w:p>
    <w:p w14:paraId="2398CCA9" w14:textId="28BBB4ED" w:rsidR="00241D38" w:rsidRPr="00241D38" w:rsidRDefault="00241D38" w:rsidP="00241D38">
      <w:pPr>
        <w:pStyle w:val="Paragraphedeliste"/>
        <w:numPr>
          <w:ilvl w:val="0"/>
          <w:numId w:val="3"/>
        </w:numPr>
        <w:spacing w:line="276" w:lineRule="auto"/>
        <w:rPr>
          <w:color w:val="000000" w:themeColor="text1"/>
          <w:szCs w:val="22"/>
        </w:rPr>
      </w:pPr>
      <w:r>
        <w:rPr>
          <w:color w:val="000000" w:themeColor="text1"/>
          <w:szCs w:val="22"/>
        </w:rPr>
        <w:lastRenderedPageBreak/>
        <w:t xml:space="preserve">Exemple 2 : dans le cadre d’un divorce par consentement mutuel par acte sous signature privée contresigné par avocats déposé au rang des minutes d’un notaire créé par la loi du 18 novembre 2016, les époux ne peuvent signer le projet de convention avant l’expiration d’un délai de réflexion de 15 jours à compter de sa réception sous peine de nullité. </w:t>
      </w:r>
    </w:p>
    <w:p w14:paraId="5B849211" w14:textId="77777777" w:rsidR="0019485E" w:rsidRPr="00CE6BCA" w:rsidRDefault="0019485E" w:rsidP="0019485E">
      <w:pPr>
        <w:spacing w:line="276" w:lineRule="auto"/>
        <w:rPr>
          <w:color w:val="000000" w:themeColor="text1"/>
          <w:szCs w:val="22"/>
        </w:rPr>
      </w:pPr>
    </w:p>
    <w:p w14:paraId="3E65F418" w14:textId="77777777" w:rsidR="008E431B" w:rsidRDefault="0019485E" w:rsidP="0019485E">
      <w:pPr>
        <w:spacing w:line="276" w:lineRule="auto"/>
        <w:rPr>
          <w:color w:val="000000" w:themeColor="text1"/>
          <w:szCs w:val="22"/>
        </w:rPr>
      </w:pPr>
      <w:r w:rsidRPr="00CE6BCA">
        <w:rPr>
          <w:color w:val="000000" w:themeColor="text1"/>
          <w:szCs w:val="22"/>
        </w:rPr>
        <w:t>Comme l’offre, l’acceptation peut être expresse ou tacite</w:t>
      </w:r>
      <w:r w:rsidR="008E431B">
        <w:rPr>
          <w:color w:val="000000" w:themeColor="text1"/>
          <w:szCs w:val="22"/>
        </w:rPr>
        <w:t xml:space="preserve">, à condition d’être </w:t>
      </w:r>
      <w:r w:rsidR="008E431B" w:rsidRPr="0000128B">
        <w:rPr>
          <w:b/>
          <w:color w:val="000000" w:themeColor="text1"/>
          <w:szCs w:val="22"/>
        </w:rPr>
        <w:t>sans équivoque</w:t>
      </w:r>
      <w:r w:rsidR="008E431B">
        <w:rPr>
          <w:color w:val="000000" w:themeColor="text1"/>
          <w:szCs w:val="22"/>
        </w:rPr>
        <w:t>.</w:t>
      </w:r>
    </w:p>
    <w:p w14:paraId="07E46C7F" w14:textId="356251AE" w:rsidR="0019485E" w:rsidRPr="008E431B" w:rsidRDefault="008E431B" w:rsidP="00D2749E">
      <w:pPr>
        <w:pStyle w:val="Paragraphedeliste"/>
        <w:numPr>
          <w:ilvl w:val="0"/>
          <w:numId w:val="11"/>
        </w:numPr>
        <w:spacing w:line="276" w:lineRule="auto"/>
        <w:rPr>
          <w:color w:val="000000" w:themeColor="text1"/>
          <w:szCs w:val="22"/>
        </w:rPr>
      </w:pPr>
      <w:r>
        <w:rPr>
          <w:i/>
          <w:color w:val="000000" w:themeColor="text1"/>
          <w:szCs w:val="22"/>
        </w:rPr>
        <w:t xml:space="preserve">Par </w:t>
      </w:r>
      <w:r w:rsidRPr="008E431B">
        <w:rPr>
          <w:color w:val="000000" w:themeColor="text1"/>
          <w:szCs w:val="22"/>
        </w:rPr>
        <w:t>exemple</w:t>
      </w:r>
      <w:r>
        <w:rPr>
          <w:color w:val="000000" w:themeColor="text1"/>
          <w:szCs w:val="22"/>
        </w:rPr>
        <w:t xml:space="preserve"> : se lancer dans l’exécution est une </w:t>
      </w:r>
      <w:r w:rsidR="0019485E" w:rsidRPr="008E431B">
        <w:rPr>
          <w:color w:val="000000" w:themeColor="text1"/>
          <w:szCs w:val="22"/>
        </w:rPr>
        <w:t xml:space="preserve">acceptation </w:t>
      </w:r>
      <w:r w:rsidR="00895A1E">
        <w:rPr>
          <w:color w:val="000000" w:themeColor="text1"/>
          <w:szCs w:val="22"/>
        </w:rPr>
        <w:t>tacite</w:t>
      </w:r>
      <w:r>
        <w:rPr>
          <w:color w:val="000000" w:themeColor="text1"/>
          <w:szCs w:val="22"/>
        </w:rPr>
        <w:t xml:space="preserve"> d’une offr</w:t>
      </w:r>
      <w:r w:rsidR="00241D38">
        <w:rPr>
          <w:color w:val="000000" w:themeColor="text1"/>
          <w:szCs w:val="22"/>
        </w:rPr>
        <w:t xml:space="preserve">e : monter dans un taxi. </w:t>
      </w:r>
    </w:p>
    <w:p w14:paraId="61230134" w14:textId="77777777" w:rsidR="0019485E" w:rsidRPr="00CE6BCA" w:rsidRDefault="0019485E" w:rsidP="0019485E">
      <w:pPr>
        <w:spacing w:line="276" w:lineRule="auto"/>
        <w:rPr>
          <w:color w:val="000000" w:themeColor="text1"/>
          <w:szCs w:val="22"/>
        </w:rPr>
      </w:pPr>
    </w:p>
    <w:p w14:paraId="5C5DDA59" w14:textId="6C7C9274" w:rsidR="0019485E" w:rsidRPr="00CE6BCA" w:rsidRDefault="00DD6259" w:rsidP="0019485E">
      <w:pPr>
        <w:spacing w:line="276" w:lineRule="auto"/>
        <w:rPr>
          <w:color w:val="000000" w:themeColor="text1"/>
          <w:szCs w:val="22"/>
        </w:rPr>
      </w:pPr>
      <w:r w:rsidRPr="00DD6259">
        <w:rPr>
          <w:b/>
          <w:color w:val="000000" w:themeColor="text1"/>
          <w:szCs w:val="22"/>
          <w:u w:val="single"/>
        </w:rPr>
        <w:t>S’agissant du silence</w:t>
      </w:r>
      <w:r>
        <w:rPr>
          <w:color w:val="000000" w:themeColor="text1"/>
          <w:szCs w:val="22"/>
        </w:rPr>
        <w:t xml:space="preserve"> (à ne pas confondre avec l’acceptation tacite), l’article </w:t>
      </w:r>
      <w:r w:rsidR="0019485E" w:rsidRPr="00CE6BCA">
        <w:rPr>
          <w:color w:val="000000" w:themeColor="text1"/>
          <w:szCs w:val="22"/>
        </w:rPr>
        <w:t>1120</w:t>
      </w:r>
      <w:r>
        <w:rPr>
          <w:color w:val="000000" w:themeColor="text1"/>
          <w:szCs w:val="22"/>
        </w:rPr>
        <w:t xml:space="preserve"> nouveau consacre la jurisprudence antérieure « </w:t>
      </w:r>
      <w:r w:rsidRPr="00DD6259">
        <w:rPr>
          <w:i/>
          <w:color w:val="000000" w:themeColor="text1"/>
          <w:szCs w:val="22"/>
        </w:rPr>
        <w:t>l</w:t>
      </w:r>
      <w:r w:rsidR="0019485E" w:rsidRPr="00DD6259">
        <w:rPr>
          <w:i/>
          <w:color w:val="000000" w:themeColor="text1"/>
          <w:szCs w:val="22"/>
        </w:rPr>
        <w:t>e silence ne vaut pas acceptation, à moins qu’il n’en résulte autrement de la loi, des usages, des relations d’affaires ou des circonstances particulières</w:t>
      </w:r>
      <w:r>
        <w:rPr>
          <w:color w:val="000000" w:themeColor="text1"/>
          <w:szCs w:val="22"/>
        </w:rPr>
        <w:t xml:space="preserve"> ». </w:t>
      </w:r>
      <w:r w:rsidRPr="00DD6259">
        <w:rPr>
          <w:b/>
          <w:color w:val="000000" w:themeColor="text1"/>
          <w:szCs w:val="22"/>
        </w:rPr>
        <w:t>Le silence ne vaut donc pas acceptation</w:t>
      </w:r>
      <w:r>
        <w:rPr>
          <w:color w:val="000000" w:themeColor="text1"/>
          <w:szCs w:val="22"/>
        </w:rPr>
        <w:t xml:space="preserve"> car</w:t>
      </w:r>
      <w:r w:rsidR="0019485E" w:rsidRPr="00CE6BCA">
        <w:rPr>
          <w:color w:val="000000" w:themeColor="text1"/>
          <w:szCs w:val="22"/>
        </w:rPr>
        <w:t xml:space="preserve"> il es</w:t>
      </w:r>
      <w:r w:rsidR="000654F8">
        <w:rPr>
          <w:color w:val="000000" w:themeColor="text1"/>
          <w:szCs w:val="22"/>
        </w:rPr>
        <w:t>t trop équivoque </w:t>
      </w:r>
      <w:r>
        <w:rPr>
          <w:color w:val="000000" w:themeColor="text1"/>
          <w:szCs w:val="22"/>
        </w:rPr>
        <w:t>par essence</w:t>
      </w:r>
      <w:r w:rsidR="0019485E" w:rsidRPr="00CE6BCA">
        <w:rPr>
          <w:color w:val="000000" w:themeColor="text1"/>
          <w:szCs w:val="22"/>
        </w:rPr>
        <w:t xml:space="preserve">.  </w:t>
      </w:r>
    </w:p>
    <w:p w14:paraId="788F0F1A" w14:textId="77777777" w:rsidR="005D68F0" w:rsidRDefault="0019485E" w:rsidP="0019485E">
      <w:pPr>
        <w:spacing w:line="276" w:lineRule="auto"/>
        <w:rPr>
          <w:color w:val="000000" w:themeColor="text1"/>
          <w:szCs w:val="22"/>
        </w:rPr>
      </w:pPr>
      <w:r w:rsidRPr="00CE6BCA">
        <w:rPr>
          <w:color w:val="000000" w:themeColor="text1"/>
          <w:szCs w:val="22"/>
        </w:rPr>
        <w:t>Toutefois, dans certaines circonstances, la jurisprudence</w:t>
      </w:r>
      <w:r w:rsidR="00DD6259">
        <w:rPr>
          <w:color w:val="000000" w:themeColor="text1"/>
          <w:szCs w:val="22"/>
        </w:rPr>
        <w:t>, et la loi désormais,</w:t>
      </w:r>
      <w:r w:rsidR="005D68F0">
        <w:rPr>
          <w:color w:val="000000" w:themeColor="text1"/>
          <w:szCs w:val="22"/>
        </w:rPr>
        <w:t xml:space="preserve"> reconnaissent</w:t>
      </w:r>
      <w:r w:rsidRPr="00CE6BCA">
        <w:rPr>
          <w:color w:val="000000" w:themeColor="text1"/>
          <w:szCs w:val="22"/>
        </w:rPr>
        <w:t xml:space="preserve"> le silence comme une acceptation. </w:t>
      </w:r>
    </w:p>
    <w:p w14:paraId="1A621CA8" w14:textId="7E7A198F" w:rsidR="0019485E" w:rsidRPr="0072317F" w:rsidRDefault="005D68F0" w:rsidP="00D2749E">
      <w:pPr>
        <w:pStyle w:val="Paragraphedeliste"/>
        <w:numPr>
          <w:ilvl w:val="0"/>
          <w:numId w:val="11"/>
        </w:numPr>
        <w:spacing w:line="276" w:lineRule="auto"/>
        <w:rPr>
          <w:i/>
          <w:color w:val="000000" w:themeColor="text1"/>
          <w:szCs w:val="22"/>
        </w:rPr>
      </w:pPr>
      <w:r w:rsidRPr="005D68F0">
        <w:rPr>
          <w:i/>
          <w:color w:val="000000" w:themeColor="text1"/>
          <w:szCs w:val="22"/>
        </w:rPr>
        <w:t>Par exemple </w:t>
      </w:r>
      <w:r w:rsidRPr="005D68F0">
        <w:rPr>
          <w:color w:val="000000" w:themeColor="text1"/>
          <w:szCs w:val="22"/>
        </w:rPr>
        <w:t>:</w:t>
      </w:r>
      <w:r w:rsidR="0019485E" w:rsidRPr="005D68F0">
        <w:rPr>
          <w:color w:val="000000" w:themeColor="text1"/>
          <w:szCs w:val="22"/>
        </w:rPr>
        <w:t xml:space="preserve"> quand l’offrant et le destinataire étaient déjà en r</w:t>
      </w:r>
      <w:r>
        <w:rPr>
          <w:color w:val="000000" w:themeColor="text1"/>
          <w:szCs w:val="22"/>
        </w:rPr>
        <w:t>apport d’affaires du même genre. Ainsi,</w:t>
      </w:r>
      <w:r w:rsidR="0019485E" w:rsidRPr="005D68F0">
        <w:rPr>
          <w:color w:val="000000" w:themeColor="text1"/>
          <w:szCs w:val="22"/>
        </w:rPr>
        <w:t xml:space="preserve"> « </w:t>
      </w:r>
      <w:r w:rsidR="0019485E" w:rsidRPr="005D68F0">
        <w:rPr>
          <w:i/>
          <w:color w:val="000000" w:themeColor="text1"/>
          <w:szCs w:val="22"/>
        </w:rPr>
        <w:t>en raison des rapports d’affaires antérieures ou des circonstances</w:t>
      </w:r>
      <w:r w:rsidR="0019485E" w:rsidRPr="005D68F0">
        <w:rPr>
          <w:color w:val="000000" w:themeColor="text1"/>
          <w:szCs w:val="22"/>
        </w:rPr>
        <w:t xml:space="preserve"> » </w:t>
      </w:r>
      <w:r>
        <w:rPr>
          <w:color w:val="000000" w:themeColor="text1"/>
          <w:szCs w:val="22"/>
        </w:rPr>
        <w:t>le silence n’est plus équivoque et vaut acceptation (</w:t>
      </w:r>
      <w:r w:rsidR="0019485E" w:rsidRPr="005D68F0">
        <w:rPr>
          <w:color w:val="000000" w:themeColor="text1"/>
          <w:szCs w:val="22"/>
        </w:rPr>
        <w:t>C</w:t>
      </w:r>
      <w:r w:rsidR="00895A1E">
        <w:rPr>
          <w:color w:val="000000" w:themeColor="text1"/>
          <w:szCs w:val="22"/>
        </w:rPr>
        <w:t>ass. c</w:t>
      </w:r>
      <w:r w:rsidR="0019485E" w:rsidRPr="005D68F0">
        <w:rPr>
          <w:color w:val="000000" w:themeColor="text1"/>
          <w:szCs w:val="22"/>
        </w:rPr>
        <w:t>iv. 1</w:t>
      </w:r>
      <w:r w:rsidR="00895A1E">
        <w:rPr>
          <w:color w:val="000000" w:themeColor="text1"/>
          <w:szCs w:val="22"/>
          <w:vertAlign w:val="superscript"/>
        </w:rPr>
        <w:t>re</w:t>
      </w:r>
      <w:r w:rsidR="0019485E" w:rsidRPr="005D68F0">
        <w:rPr>
          <w:color w:val="000000" w:themeColor="text1"/>
          <w:szCs w:val="22"/>
        </w:rPr>
        <w:t>, 24 mai 200</w:t>
      </w:r>
      <w:r w:rsidRPr="005D68F0">
        <w:rPr>
          <w:color w:val="000000" w:themeColor="text1"/>
          <w:szCs w:val="22"/>
        </w:rPr>
        <w:t>5</w:t>
      </w:r>
      <w:r w:rsidR="0072317F">
        <w:rPr>
          <w:color w:val="000000" w:themeColor="text1"/>
          <w:szCs w:val="22"/>
        </w:rPr>
        <w:t> : « </w:t>
      </w:r>
      <w:r w:rsidR="0019485E" w:rsidRPr="0072317F">
        <w:rPr>
          <w:i/>
          <w:color w:val="000000" w:themeColor="text1"/>
          <w:szCs w:val="22"/>
        </w:rPr>
        <w:t>si le silence ne vaut pas</w:t>
      </w:r>
      <w:r w:rsidR="00895A1E">
        <w:rPr>
          <w:i/>
          <w:color w:val="000000" w:themeColor="text1"/>
          <w:szCs w:val="22"/>
        </w:rPr>
        <w:t>,</w:t>
      </w:r>
      <w:r w:rsidR="0019485E" w:rsidRPr="0072317F">
        <w:rPr>
          <w:i/>
          <w:color w:val="000000" w:themeColor="text1"/>
          <w:szCs w:val="22"/>
        </w:rPr>
        <w:t xml:space="preserve"> à lui seul</w:t>
      </w:r>
      <w:r w:rsidR="00895A1E">
        <w:rPr>
          <w:i/>
          <w:color w:val="000000" w:themeColor="text1"/>
          <w:szCs w:val="22"/>
        </w:rPr>
        <w:t>,</w:t>
      </w:r>
      <w:r w:rsidR="0019485E" w:rsidRPr="0072317F">
        <w:rPr>
          <w:i/>
          <w:color w:val="000000" w:themeColor="text1"/>
          <w:szCs w:val="22"/>
        </w:rPr>
        <w:t xml:space="preserve"> acceptation, il n’en est pas de même lorsque les circonstances permettent de donner à ce silence la signification d’une acceptation</w:t>
      </w:r>
      <w:r w:rsidR="0072317F">
        <w:rPr>
          <w:color w:val="000000" w:themeColor="text1"/>
          <w:szCs w:val="22"/>
        </w:rPr>
        <w:t xml:space="preserve"> »).</w:t>
      </w:r>
    </w:p>
    <w:p w14:paraId="40F20D68" w14:textId="6A387F18" w:rsidR="0019485E" w:rsidRPr="00CE6BCA" w:rsidRDefault="0019485E" w:rsidP="0019485E">
      <w:pPr>
        <w:spacing w:line="276" w:lineRule="auto"/>
        <w:rPr>
          <w:color w:val="000000" w:themeColor="text1"/>
          <w:szCs w:val="22"/>
        </w:rPr>
      </w:pPr>
    </w:p>
    <w:p w14:paraId="163DA2CE" w14:textId="77777777" w:rsidR="005C0672" w:rsidRDefault="005C0672" w:rsidP="0019485E">
      <w:pPr>
        <w:spacing w:line="276" w:lineRule="auto"/>
        <w:rPr>
          <w:color w:val="000000" w:themeColor="text1"/>
          <w:szCs w:val="22"/>
        </w:rPr>
      </w:pPr>
      <w:r>
        <w:rPr>
          <w:color w:val="000000" w:themeColor="text1"/>
          <w:szCs w:val="22"/>
        </w:rPr>
        <w:t>De plus, la jurisprudence considérait que lorsque l’offre était</w:t>
      </w:r>
      <w:r w:rsidR="0019485E" w:rsidRPr="00CE6BCA">
        <w:rPr>
          <w:color w:val="000000" w:themeColor="text1"/>
          <w:szCs w:val="22"/>
        </w:rPr>
        <w:t xml:space="preserve"> faite dans </w:t>
      </w:r>
      <w:r>
        <w:rPr>
          <w:color w:val="000000" w:themeColor="text1"/>
          <w:szCs w:val="22"/>
        </w:rPr>
        <w:t>le seul intérêt du destinataire</w:t>
      </w:r>
      <w:r w:rsidR="0019485E" w:rsidRPr="00CE6BCA">
        <w:rPr>
          <w:color w:val="000000" w:themeColor="text1"/>
          <w:szCs w:val="22"/>
        </w:rPr>
        <w:t xml:space="preserve"> l’acceptation</w:t>
      </w:r>
      <w:r>
        <w:rPr>
          <w:color w:val="000000" w:themeColor="text1"/>
          <w:szCs w:val="22"/>
        </w:rPr>
        <w:t xml:space="preserve"> silencieuse était</w:t>
      </w:r>
      <w:r w:rsidR="0019485E" w:rsidRPr="00CE6BCA">
        <w:rPr>
          <w:color w:val="000000" w:themeColor="text1"/>
          <w:szCs w:val="22"/>
        </w:rPr>
        <w:t xml:space="preserve"> présumée</w:t>
      </w:r>
      <w:r>
        <w:rPr>
          <w:color w:val="000000" w:themeColor="text1"/>
          <w:szCs w:val="22"/>
        </w:rPr>
        <w:t>.</w:t>
      </w:r>
    </w:p>
    <w:p w14:paraId="5E44DF60" w14:textId="535F7790" w:rsidR="005C0672" w:rsidRDefault="005C0672" w:rsidP="00D2749E">
      <w:pPr>
        <w:pStyle w:val="Paragraphedeliste"/>
        <w:numPr>
          <w:ilvl w:val="0"/>
          <w:numId w:val="11"/>
        </w:numPr>
        <w:spacing w:line="276" w:lineRule="auto"/>
        <w:rPr>
          <w:color w:val="000000" w:themeColor="text1"/>
          <w:szCs w:val="22"/>
        </w:rPr>
      </w:pPr>
      <w:r>
        <w:rPr>
          <w:i/>
          <w:color w:val="000000" w:themeColor="text1"/>
          <w:szCs w:val="22"/>
        </w:rPr>
        <w:t>Par exemple </w:t>
      </w:r>
      <w:r>
        <w:rPr>
          <w:color w:val="000000" w:themeColor="text1"/>
          <w:szCs w:val="22"/>
        </w:rPr>
        <w:t xml:space="preserve">: pour les conventions d’assistance bénévole, on considérait que la personne secourue avait accepté silencieusement l’offre d’assistance. </w:t>
      </w:r>
    </w:p>
    <w:p w14:paraId="11674FA3" w14:textId="4F23CE97" w:rsidR="0019485E" w:rsidRDefault="005C0672" w:rsidP="0019485E">
      <w:pPr>
        <w:spacing w:line="276" w:lineRule="auto"/>
        <w:rPr>
          <w:color w:val="000000" w:themeColor="text1"/>
          <w:szCs w:val="22"/>
        </w:rPr>
      </w:pPr>
      <w:r>
        <w:rPr>
          <w:color w:val="000000" w:themeColor="text1"/>
          <w:szCs w:val="22"/>
        </w:rPr>
        <w:t>Cette exception n’a pas été reprise par la réforme à l’article 1120</w:t>
      </w:r>
      <w:r w:rsidR="00895A1E">
        <w:rPr>
          <w:color w:val="000000" w:themeColor="text1"/>
          <w:szCs w:val="22"/>
        </w:rPr>
        <w:t xml:space="preserve"> du Code civil</w:t>
      </w:r>
      <w:r>
        <w:rPr>
          <w:color w:val="000000" w:themeColor="text1"/>
          <w:szCs w:val="22"/>
        </w:rPr>
        <w:t>. Néanmoins, on peut penser que les « </w:t>
      </w:r>
      <w:r>
        <w:rPr>
          <w:i/>
          <w:color w:val="000000" w:themeColor="text1"/>
          <w:szCs w:val="22"/>
        </w:rPr>
        <w:t>circonstances particulières</w:t>
      </w:r>
      <w:r>
        <w:rPr>
          <w:color w:val="000000" w:themeColor="text1"/>
          <w:szCs w:val="22"/>
        </w:rPr>
        <w:t> » visées par cet article englobe</w:t>
      </w:r>
      <w:r w:rsidR="00DE6937">
        <w:rPr>
          <w:color w:val="000000" w:themeColor="text1"/>
          <w:szCs w:val="22"/>
        </w:rPr>
        <w:t>nt</w:t>
      </w:r>
      <w:r>
        <w:rPr>
          <w:color w:val="000000" w:themeColor="text1"/>
          <w:szCs w:val="22"/>
        </w:rPr>
        <w:t xml:space="preserve"> le cas des offres faites dans l’intérêt exclusif du destinataire</w:t>
      </w:r>
      <w:r w:rsidR="00895A1E">
        <w:rPr>
          <w:color w:val="000000" w:themeColor="text1"/>
          <w:szCs w:val="22"/>
        </w:rPr>
        <w:t xml:space="preserve"> (Cass. civ. 1</w:t>
      </w:r>
      <w:r w:rsidR="00895A1E" w:rsidRPr="00895A1E">
        <w:rPr>
          <w:color w:val="000000" w:themeColor="text1"/>
          <w:szCs w:val="22"/>
          <w:vertAlign w:val="superscript"/>
        </w:rPr>
        <w:t>re</w:t>
      </w:r>
      <w:r w:rsidR="00895A1E">
        <w:rPr>
          <w:color w:val="000000" w:themeColor="text1"/>
          <w:szCs w:val="22"/>
        </w:rPr>
        <w:t>, 24 mai 2005 pour une reconnaissance à part entière de cette hypothèse avant la réforme du droit des contrats)</w:t>
      </w:r>
      <w:r>
        <w:rPr>
          <w:color w:val="000000" w:themeColor="text1"/>
          <w:szCs w:val="22"/>
        </w:rPr>
        <w:t xml:space="preserve">. </w:t>
      </w:r>
    </w:p>
    <w:p w14:paraId="25630556" w14:textId="77777777" w:rsidR="00DE6937" w:rsidRDefault="00DE6937" w:rsidP="0019485E">
      <w:pPr>
        <w:spacing w:line="276" w:lineRule="auto"/>
        <w:rPr>
          <w:color w:val="000000" w:themeColor="text1"/>
          <w:szCs w:val="22"/>
        </w:rPr>
      </w:pPr>
    </w:p>
    <w:p w14:paraId="62D08C95" w14:textId="77777777" w:rsidR="00DE6937" w:rsidRPr="005C0672" w:rsidRDefault="00DE6937" w:rsidP="0019485E">
      <w:pPr>
        <w:spacing w:line="276" w:lineRule="auto"/>
        <w:rPr>
          <w:color w:val="000000" w:themeColor="text1"/>
          <w:szCs w:val="22"/>
        </w:rPr>
      </w:pPr>
    </w:p>
    <w:p w14:paraId="4366CC93" w14:textId="504F8E38" w:rsidR="0019485E" w:rsidRPr="00FE69F2" w:rsidRDefault="00FE69F2" w:rsidP="00D2749E">
      <w:pPr>
        <w:pStyle w:val="Sous-titre"/>
        <w:numPr>
          <w:ilvl w:val="0"/>
          <w:numId w:val="10"/>
        </w:numPr>
        <w:rPr>
          <w:i/>
          <w:color w:val="000000" w:themeColor="text1"/>
          <w:u w:val="single"/>
        </w:rPr>
      </w:pPr>
      <w:bookmarkStart w:id="31" w:name="_Toc10130601"/>
      <w:bookmarkStart w:id="32" w:name="_Hlk9879426"/>
      <w:r>
        <w:rPr>
          <w:i/>
          <w:color w:val="000000" w:themeColor="text1"/>
          <w:u w:val="single"/>
        </w:rPr>
        <w:t>La portée de l’acceptation</w:t>
      </w:r>
      <w:bookmarkEnd w:id="31"/>
    </w:p>
    <w:bookmarkEnd w:id="32"/>
    <w:p w14:paraId="4199A814" w14:textId="77777777" w:rsidR="00E33EFF" w:rsidRDefault="00E33EFF" w:rsidP="00E33EFF">
      <w:pPr>
        <w:spacing w:line="276" w:lineRule="auto"/>
        <w:rPr>
          <w:color w:val="000000" w:themeColor="text1"/>
          <w:szCs w:val="22"/>
        </w:rPr>
      </w:pPr>
    </w:p>
    <w:p w14:paraId="64D34393" w14:textId="5DAB8BBD" w:rsidR="00C13614" w:rsidRDefault="00E33EFF" w:rsidP="0019485E">
      <w:pPr>
        <w:spacing w:line="276" w:lineRule="auto"/>
        <w:rPr>
          <w:color w:val="000000" w:themeColor="text1"/>
          <w:szCs w:val="22"/>
        </w:rPr>
      </w:pPr>
      <w:r w:rsidRPr="00E33EFF">
        <w:rPr>
          <w:color w:val="000000" w:themeColor="text1"/>
          <w:szCs w:val="22"/>
        </w:rPr>
        <w:t>Lorsqu’on accepte une offre, le contrat est formé définitivement « </w:t>
      </w:r>
      <w:r w:rsidRPr="00E33EFF">
        <w:rPr>
          <w:i/>
          <w:color w:val="000000" w:themeColor="text1"/>
          <w:szCs w:val="22"/>
        </w:rPr>
        <w:t>dès que l’acceptation parvient à l’offrant</w:t>
      </w:r>
      <w:r w:rsidRPr="00E33EFF">
        <w:rPr>
          <w:color w:val="000000" w:themeColor="text1"/>
          <w:szCs w:val="22"/>
        </w:rPr>
        <w:t> » (art. 1121 C. civ.)</w:t>
      </w:r>
      <w:r w:rsidR="004D0231">
        <w:rPr>
          <w:color w:val="000000" w:themeColor="text1"/>
          <w:szCs w:val="22"/>
        </w:rPr>
        <w:t xml:space="preserve"> On peut alors</w:t>
      </w:r>
      <w:r w:rsidR="00C13614">
        <w:rPr>
          <w:color w:val="000000" w:themeColor="text1"/>
          <w:szCs w:val="22"/>
        </w:rPr>
        <w:t xml:space="preserve"> se demander quand le contrat </w:t>
      </w:r>
      <w:r w:rsidR="009E2C02">
        <w:rPr>
          <w:color w:val="000000" w:themeColor="text1"/>
          <w:szCs w:val="22"/>
        </w:rPr>
        <w:t>est</w:t>
      </w:r>
      <w:r w:rsidR="00C13614">
        <w:rPr>
          <w:color w:val="000000" w:themeColor="text1"/>
          <w:szCs w:val="22"/>
        </w:rPr>
        <w:t xml:space="preserve"> conclu : à la réception de l’acceptation ou à son émission ? </w:t>
      </w:r>
      <w:r w:rsidR="001029CD">
        <w:rPr>
          <w:color w:val="000000" w:themeColor="text1"/>
          <w:szCs w:val="22"/>
        </w:rPr>
        <w:t>Cette question concerne notamment la question des contrats entre absents.</w:t>
      </w:r>
    </w:p>
    <w:p w14:paraId="5569C982" w14:textId="2FBB6240" w:rsidR="00C13614" w:rsidRPr="00C13614" w:rsidRDefault="00C13614" w:rsidP="00D2749E">
      <w:pPr>
        <w:pStyle w:val="Paragraphedeliste"/>
        <w:numPr>
          <w:ilvl w:val="0"/>
          <w:numId w:val="11"/>
        </w:numPr>
        <w:spacing w:line="276" w:lineRule="auto"/>
        <w:rPr>
          <w:color w:val="000000" w:themeColor="text1"/>
          <w:szCs w:val="22"/>
        </w:rPr>
      </w:pPr>
      <w:r>
        <w:rPr>
          <w:i/>
          <w:color w:val="000000" w:themeColor="text1"/>
          <w:szCs w:val="22"/>
        </w:rPr>
        <w:t>Par exemple </w:t>
      </w:r>
      <w:r>
        <w:rPr>
          <w:color w:val="000000" w:themeColor="text1"/>
          <w:szCs w:val="22"/>
        </w:rPr>
        <w:t>: si une offre est acceptée mais que l’offrant décède entre l’émission de l’acceptation et sa réception par les héritiers de l’offrant : le contrat était-il conclu ou pas ?</w:t>
      </w:r>
    </w:p>
    <w:p w14:paraId="42B4FE6D" w14:textId="77777777" w:rsidR="00C13614" w:rsidRDefault="00C13614" w:rsidP="0019485E">
      <w:pPr>
        <w:spacing w:line="276" w:lineRule="auto"/>
        <w:rPr>
          <w:color w:val="000000" w:themeColor="text1"/>
          <w:szCs w:val="22"/>
        </w:rPr>
      </w:pPr>
    </w:p>
    <w:p w14:paraId="349178E2" w14:textId="77777777" w:rsidR="00C13614" w:rsidRDefault="00C13614" w:rsidP="0019485E">
      <w:pPr>
        <w:spacing w:line="276" w:lineRule="auto"/>
        <w:rPr>
          <w:color w:val="000000" w:themeColor="text1"/>
          <w:szCs w:val="22"/>
        </w:rPr>
      </w:pPr>
    </w:p>
    <w:p w14:paraId="1206287A" w14:textId="61B13C0F" w:rsidR="00F124C1" w:rsidRPr="00A60820" w:rsidRDefault="00CB390D" w:rsidP="00A60820">
      <w:pPr>
        <w:spacing w:line="276" w:lineRule="auto"/>
        <w:rPr>
          <w:b/>
          <w:color w:val="000000" w:themeColor="text1"/>
          <w:szCs w:val="22"/>
        </w:rPr>
      </w:pPr>
      <w:r>
        <w:rPr>
          <w:color w:val="000000" w:themeColor="text1"/>
          <w:szCs w:val="22"/>
        </w:rPr>
        <w:t>La jurisprudence a long</w:t>
      </w:r>
      <w:r w:rsidR="00C13614">
        <w:rPr>
          <w:color w:val="000000" w:themeColor="text1"/>
          <w:szCs w:val="22"/>
        </w:rPr>
        <w:t>temps opté p</w:t>
      </w:r>
      <w:r w:rsidR="00C13614" w:rsidRPr="00A60820">
        <w:rPr>
          <w:color w:val="000000" w:themeColor="text1"/>
          <w:szCs w:val="22"/>
        </w:rPr>
        <w:t>our la théorie de l’émission : le contrat était formé à l’émission de l’acceptation, peu importe que l’offrant n’en ait pas encore eu connaissance</w:t>
      </w:r>
      <w:r w:rsidR="00AD671F">
        <w:rPr>
          <w:color w:val="000000" w:themeColor="text1"/>
          <w:szCs w:val="22"/>
        </w:rPr>
        <w:t xml:space="preserve"> (C</w:t>
      </w:r>
      <w:r w:rsidR="00895A1E">
        <w:rPr>
          <w:color w:val="000000" w:themeColor="text1"/>
          <w:szCs w:val="22"/>
        </w:rPr>
        <w:t>ass. c</w:t>
      </w:r>
      <w:r w:rsidR="00AD671F">
        <w:rPr>
          <w:color w:val="000000" w:themeColor="text1"/>
          <w:szCs w:val="22"/>
        </w:rPr>
        <w:t>om.</w:t>
      </w:r>
      <w:r w:rsidR="00895A1E">
        <w:rPr>
          <w:color w:val="000000" w:themeColor="text1"/>
          <w:szCs w:val="22"/>
        </w:rPr>
        <w:t>,</w:t>
      </w:r>
      <w:r w:rsidR="00AD671F">
        <w:rPr>
          <w:color w:val="000000" w:themeColor="text1"/>
          <w:szCs w:val="22"/>
        </w:rPr>
        <w:t xml:space="preserve"> 7 janv. 1981)</w:t>
      </w:r>
      <w:r w:rsidR="00C13614" w:rsidRPr="00A60820">
        <w:rPr>
          <w:color w:val="000000" w:themeColor="text1"/>
          <w:szCs w:val="22"/>
        </w:rPr>
        <w:t xml:space="preserve">. </w:t>
      </w:r>
      <w:r w:rsidR="00C13614" w:rsidRPr="00A60820">
        <w:rPr>
          <w:color w:val="000000" w:themeColor="text1"/>
          <w:szCs w:val="22"/>
        </w:rPr>
        <w:lastRenderedPageBreak/>
        <w:t>Toutefois,</w:t>
      </w:r>
      <w:r w:rsidR="004C42A0">
        <w:rPr>
          <w:color w:val="000000" w:themeColor="text1"/>
          <w:szCs w:val="22"/>
        </w:rPr>
        <w:t xml:space="preserve"> la jurisprudence a, </w:t>
      </w:r>
      <w:r w:rsidR="00F124C1" w:rsidRPr="00A60820">
        <w:rPr>
          <w:color w:val="000000" w:themeColor="text1"/>
          <w:szCs w:val="22"/>
        </w:rPr>
        <w:t>par des arrêts récents</w:t>
      </w:r>
      <w:r w:rsidR="004C42A0">
        <w:rPr>
          <w:color w:val="000000" w:themeColor="text1"/>
          <w:szCs w:val="22"/>
        </w:rPr>
        <w:t>,</w:t>
      </w:r>
      <w:r w:rsidR="00F124C1" w:rsidRPr="00A60820">
        <w:rPr>
          <w:color w:val="000000" w:themeColor="text1"/>
          <w:szCs w:val="22"/>
        </w:rPr>
        <w:t xml:space="preserve"> semblé davantage opter pour </w:t>
      </w:r>
      <w:r w:rsidR="00F124C1" w:rsidRPr="00A60820">
        <w:rPr>
          <w:b/>
          <w:color w:val="000000" w:themeColor="text1"/>
          <w:szCs w:val="22"/>
        </w:rPr>
        <w:t>la théorie de la réception</w:t>
      </w:r>
      <w:r w:rsidR="00AB6BEC" w:rsidRPr="00A60820">
        <w:rPr>
          <w:b/>
          <w:color w:val="000000" w:themeColor="text1"/>
          <w:szCs w:val="22"/>
        </w:rPr>
        <w:t>.</w:t>
      </w:r>
      <w:r w:rsidR="00C13614" w:rsidRPr="00A60820">
        <w:rPr>
          <w:color w:val="000000" w:themeColor="text1"/>
          <w:szCs w:val="22"/>
        </w:rPr>
        <w:t xml:space="preserve"> </w:t>
      </w:r>
    </w:p>
    <w:p w14:paraId="546D2CFF" w14:textId="77234E66" w:rsidR="00626B3B" w:rsidRPr="00626B3B" w:rsidRDefault="00AB6BEC" w:rsidP="00D2749E">
      <w:pPr>
        <w:pStyle w:val="Paragraphedeliste"/>
        <w:numPr>
          <w:ilvl w:val="0"/>
          <w:numId w:val="11"/>
        </w:numPr>
        <w:spacing w:line="276" w:lineRule="auto"/>
        <w:rPr>
          <w:b/>
          <w:color w:val="000000" w:themeColor="text1"/>
          <w:szCs w:val="22"/>
        </w:rPr>
      </w:pPr>
      <w:r w:rsidRPr="00A60820">
        <w:rPr>
          <w:color w:val="000000" w:themeColor="text1"/>
          <w:szCs w:val="22"/>
        </w:rPr>
        <w:t>Cf notamment</w:t>
      </w:r>
      <w:r w:rsidR="00C13614" w:rsidRPr="00A60820">
        <w:rPr>
          <w:color w:val="000000" w:themeColor="text1"/>
          <w:szCs w:val="22"/>
        </w:rPr>
        <w:t xml:space="preserve"> </w:t>
      </w:r>
      <w:r w:rsidR="00F124C1" w:rsidRPr="00A60820">
        <w:rPr>
          <w:color w:val="000000" w:themeColor="text1"/>
          <w:szCs w:val="22"/>
        </w:rPr>
        <w:t>C</w:t>
      </w:r>
      <w:r w:rsidR="00895A1E">
        <w:rPr>
          <w:color w:val="000000" w:themeColor="text1"/>
          <w:szCs w:val="22"/>
        </w:rPr>
        <w:t>ass. c</w:t>
      </w:r>
      <w:r w:rsidR="00F124C1" w:rsidRPr="00A60820">
        <w:rPr>
          <w:color w:val="000000" w:themeColor="text1"/>
          <w:szCs w:val="22"/>
        </w:rPr>
        <w:t>iv. 3</w:t>
      </w:r>
      <w:r w:rsidR="00895A1E">
        <w:rPr>
          <w:color w:val="000000" w:themeColor="text1"/>
          <w:szCs w:val="22"/>
          <w:vertAlign w:val="superscript"/>
        </w:rPr>
        <w:t>e</w:t>
      </w:r>
      <w:r w:rsidR="00F124C1" w:rsidRPr="00A60820">
        <w:rPr>
          <w:color w:val="000000" w:themeColor="text1"/>
          <w:szCs w:val="22"/>
        </w:rPr>
        <w:t>, 16 juin 2011 </w:t>
      </w:r>
      <w:r w:rsidR="00F124C1" w:rsidRPr="00A60820">
        <w:rPr>
          <w:b/>
          <w:color w:val="000000" w:themeColor="text1"/>
          <w:szCs w:val="22"/>
        </w:rPr>
        <w:t>: « </w:t>
      </w:r>
      <w:r w:rsidR="00F124C1" w:rsidRPr="00A60820">
        <w:rPr>
          <w:i/>
          <w:color w:val="000000" w:themeColor="text1"/>
          <w:szCs w:val="22"/>
        </w:rPr>
        <w:t xml:space="preserve">alors </w:t>
      </w:r>
      <w:r w:rsidR="00F124C1" w:rsidRPr="00A60820">
        <w:rPr>
          <w:b/>
          <w:i/>
          <w:color w:val="000000" w:themeColor="text1"/>
          <w:szCs w:val="22"/>
        </w:rPr>
        <w:t>que la formation du contrat était subordonnée à la connaissance de l’acceptation de l’offre par le pollicitant</w:t>
      </w:r>
      <w:r w:rsidR="00F124C1" w:rsidRPr="00A60820">
        <w:rPr>
          <w:i/>
          <w:color w:val="000000" w:themeColor="text1"/>
          <w:szCs w:val="22"/>
        </w:rPr>
        <w:t xml:space="preserve"> et qu’elle avait constaté qu’à la date de la notification des offres rectificatives, la réponse du preneur sur les offres initiales n’était pas parvenue au propriétaire </w:t>
      </w:r>
      <w:r w:rsidR="00F124C1" w:rsidRPr="00A60820">
        <w:rPr>
          <w:color w:val="000000" w:themeColor="text1"/>
          <w:szCs w:val="22"/>
        </w:rPr>
        <w:t>»</w:t>
      </w:r>
      <w:r w:rsidR="00626B3B">
        <w:rPr>
          <w:color w:val="000000" w:themeColor="text1"/>
          <w:szCs w:val="22"/>
        </w:rPr>
        <w:t>.</w:t>
      </w:r>
    </w:p>
    <w:p w14:paraId="4BD75569" w14:textId="75F447F6" w:rsidR="00C13614" w:rsidRPr="00A60820" w:rsidRDefault="00626B3B" w:rsidP="00D2749E">
      <w:pPr>
        <w:pStyle w:val="Paragraphedeliste"/>
        <w:numPr>
          <w:ilvl w:val="0"/>
          <w:numId w:val="11"/>
        </w:numPr>
        <w:spacing w:line="276" w:lineRule="auto"/>
        <w:rPr>
          <w:b/>
          <w:color w:val="000000" w:themeColor="text1"/>
          <w:szCs w:val="22"/>
        </w:rPr>
      </w:pPr>
      <w:r>
        <w:rPr>
          <w:color w:val="000000" w:themeColor="text1"/>
          <w:szCs w:val="22"/>
        </w:rPr>
        <w:t>D</w:t>
      </w:r>
      <w:r w:rsidR="00AB6BEC" w:rsidRPr="00A60820">
        <w:rPr>
          <w:color w:val="000000" w:themeColor="text1"/>
          <w:szCs w:val="22"/>
        </w:rPr>
        <w:t>ans le même sens cf</w:t>
      </w:r>
      <w:r w:rsidR="00895A1E">
        <w:rPr>
          <w:color w:val="000000" w:themeColor="text1"/>
          <w:szCs w:val="22"/>
        </w:rPr>
        <w:t>.</w:t>
      </w:r>
      <w:r w:rsidR="00AB6BEC" w:rsidRPr="00A60820">
        <w:rPr>
          <w:color w:val="000000" w:themeColor="text1"/>
          <w:szCs w:val="22"/>
        </w:rPr>
        <w:t xml:space="preserve"> aussi </w:t>
      </w:r>
      <w:r w:rsidR="00F124C1" w:rsidRPr="00A60820">
        <w:rPr>
          <w:color w:val="000000" w:themeColor="text1"/>
          <w:szCs w:val="22"/>
        </w:rPr>
        <w:t>C</w:t>
      </w:r>
      <w:r w:rsidR="00895A1E">
        <w:rPr>
          <w:color w:val="000000" w:themeColor="text1"/>
          <w:szCs w:val="22"/>
        </w:rPr>
        <w:t>ass. c</w:t>
      </w:r>
      <w:r w:rsidR="00F124C1" w:rsidRPr="00A60820">
        <w:rPr>
          <w:color w:val="000000" w:themeColor="text1"/>
          <w:szCs w:val="22"/>
        </w:rPr>
        <w:t>iv. 3</w:t>
      </w:r>
      <w:r w:rsidR="00895A1E">
        <w:rPr>
          <w:color w:val="000000" w:themeColor="text1"/>
          <w:szCs w:val="22"/>
          <w:vertAlign w:val="superscript"/>
        </w:rPr>
        <w:t>e</w:t>
      </w:r>
      <w:r w:rsidR="00F124C1" w:rsidRPr="00A60820">
        <w:rPr>
          <w:color w:val="000000" w:themeColor="text1"/>
          <w:szCs w:val="22"/>
        </w:rPr>
        <w:t>, 17 sept. 2014</w:t>
      </w:r>
      <w:r w:rsidR="00895A1E">
        <w:rPr>
          <w:color w:val="000000" w:themeColor="text1"/>
          <w:szCs w:val="22"/>
        </w:rPr>
        <w:t xml:space="preserve">. </w:t>
      </w:r>
    </w:p>
    <w:p w14:paraId="23CA701E" w14:textId="77777777" w:rsidR="00C13614" w:rsidRPr="00A60820" w:rsidRDefault="00C13614" w:rsidP="00A60820">
      <w:pPr>
        <w:spacing w:line="276" w:lineRule="auto"/>
        <w:rPr>
          <w:color w:val="000000" w:themeColor="text1"/>
          <w:szCs w:val="22"/>
        </w:rPr>
      </w:pPr>
    </w:p>
    <w:p w14:paraId="0A22E2CC" w14:textId="6B541B39" w:rsidR="0019485E" w:rsidRPr="00A60820" w:rsidRDefault="00AB6BEC" w:rsidP="00A60820">
      <w:pPr>
        <w:spacing w:line="276" w:lineRule="auto"/>
        <w:rPr>
          <w:color w:val="000000" w:themeColor="text1"/>
          <w:szCs w:val="22"/>
        </w:rPr>
      </w:pPr>
      <w:r w:rsidRPr="00A60820">
        <w:rPr>
          <w:color w:val="000000" w:themeColor="text1"/>
          <w:szCs w:val="22"/>
        </w:rPr>
        <w:t xml:space="preserve">La réforme a elle aussi opté pour la </w:t>
      </w:r>
      <w:r w:rsidRPr="00380848">
        <w:rPr>
          <w:b/>
          <w:color w:val="000000" w:themeColor="text1"/>
          <w:szCs w:val="22"/>
        </w:rPr>
        <w:t>théorie de la réception</w:t>
      </w:r>
      <w:r w:rsidRPr="00A60820">
        <w:rPr>
          <w:color w:val="000000" w:themeColor="text1"/>
          <w:szCs w:val="22"/>
        </w:rPr>
        <w:t xml:space="preserve">. Le contrat est conclu lorsque l’acceptation </w:t>
      </w:r>
      <w:r w:rsidRPr="00A60820">
        <w:rPr>
          <w:b/>
          <w:color w:val="000000" w:themeColor="text1"/>
          <w:szCs w:val="22"/>
        </w:rPr>
        <w:t>parvient à l’offrant</w:t>
      </w:r>
      <w:r w:rsidRPr="00A60820">
        <w:rPr>
          <w:color w:val="000000" w:themeColor="text1"/>
          <w:szCs w:val="22"/>
        </w:rPr>
        <w:t xml:space="preserve">. </w:t>
      </w:r>
      <w:r w:rsidR="00C13614" w:rsidRPr="00A60820">
        <w:rPr>
          <w:color w:val="000000" w:themeColor="text1"/>
          <w:szCs w:val="22"/>
        </w:rPr>
        <w:t>Le contrat est alors</w:t>
      </w:r>
      <w:r w:rsidR="0019485E" w:rsidRPr="00A60820">
        <w:rPr>
          <w:color w:val="000000" w:themeColor="text1"/>
          <w:szCs w:val="22"/>
        </w:rPr>
        <w:t xml:space="preserve"> </w:t>
      </w:r>
      <w:r w:rsidRPr="00A60820">
        <w:rPr>
          <w:color w:val="000000" w:themeColor="text1"/>
          <w:szCs w:val="22"/>
        </w:rPr>
        <w:t xml:space="preserve">également </w:t>
      </w:r>
      <w:r w:rsidR="00C13614" w:rsidRPr="00A60820">
        <w:rPr>
          <w:color w:val="000000" w:themeColor="text1"/>
          <w:szCs w:val="22"/>
        </w:rPr>
        <w:t>réputé conclu «</w:t>
      </w:r>
      <w:r w:rsidR="0019485E" w:rsidRPr="00A60820">
        <w:rPr>
          <w:i/>
          <w:color w:val="000000" w:themeColor="text1"/>
          <w:szCs w:val="22"/>
        </w:rPr>
        <w:t xml:space="preserve"> </w:t>
      </w:r>
      <w:r w:rsidR="00895A1E" w:rsidRPr="00895A1E">
        <w:rPr>
          <w:b/>
          <w:i/>
          <w:color w:val="000000" w:themeColor="text1"/>
          <w:szCs w:val="22"/>
        </w:rPr>
        <w:t>dès que l'acceptation parvient à l'offrant. Il est réputé l'être au lieu où l'acceptation est parvenue</w:t>
      </w:r>
      <w:r w:rsidR="00895A1E">
        <w:rPr>
          <w:b/>
          <w:i/>
          <w:color w:val="000000" w:themeColor="text1"/>
          <w:szCs w:val="22"/>
        </w:rPr>
        <w:t xml:space="preserve"> </w:t>
      </w:r>
      <w:r w:rsidR="00C13614" w:rsidRPr="00A60820">
        <w:rPr>
          <w:color w:val="000000" w:themeColor="text1"/>
          <w:szCs w:val="22"/>
        </w:rPr>
        <w:t>» (art. 1121</w:t>
      </w:r>
      <w:r w:rsidR="00895A1E">
        <w:rPr>
          <w:color w:val="000000" w:themeColor="text1"/>
          <w:szCs w:val="22"/>
        </w:rPr>
        <w:t xml:space="preserve"> C. civ.</w:t>
      </w:r>
      <w:r w:rsidR="00C13614" w:rsidRPr="00A60820">
        <w:rPr>
          <w:color w:val="000000" w:themeColor="text1"/>
          <w:szCs w:val="22"/>
        </w:rPr>
        <w:t>).</w:t>
      </w:r>
    </w:p>
    <w:p w14:paraId="77636D25" w14:textId="77777777" w:rsidR="0019485E" w:rsidRPr="00A60820" w:rsidRDefault="0019485E" w:rsidP="00A60820">
      <w:pPr>
        <w:spacing w:line="276" w:lineRule="auto"/>
        <w:rPr>
          <w:color w:val="000000" w:themeColor="text1"/>
          <w:szCs w:val="22"/>
        </w:rPr>
      </w:pPr>
    </w:p>
    <w:p w14:paraId="1998DBC0" w14:textId="77777777" w:rsidR="00641872" w:rsidRPr="00A60820" w:rsidRDefault="00641872" w:rsidP="00A60820">
      <w:pPr>
        <w:spacing w:line="276" w:lineRule="auto"/>
        <w:rPr>
          <w:color w:val="000000" w:themeColor="text1"/>
          <w:szCs w:val="22"/>
        </w:rPr>
      </w:pPr>
      <w:r w:rsidRPr="00A60820">
        <w:rPr>
          <w:color w:val="000000" w:themeColor="text1"/>
          <w:szCs w:val="22"/>
        </w:rPr>
        <w:t xml:space="preserve">De plus, si la conclusion du contrat se fait dès la rencontre de l’offre et de l’acceptation, </w:t>
      </w:r>
      <w:r w:rsidR="0019485E" w:rsidRPr="00A60820">
        <w:rPr>
          <w:color w:val="000000" w:themeColor="text1"/>
          <w:szCs w:val="22"/>
        </w:rPr>
        <w:t>la loi offre parfois un délai de rétractation au destinataire après l’émission de son acceptation</w:t>
      </w:r>
      <w:r w:rsidRPr="00A60820">
        <w:rPr>
          <w:color w:val="000000" w:themeColor="text1"/>
          <w:szCs w:val="22"/>
        </w:rPr>
        <w:t>.</w:t>
      </w:r>
    </w:p>
    <w:p w14:paraId="35DDF514" w14:textId="68ED8084" w:rsidR="0019485E" w:rsidRPr="00A60820" w:rsidRDefault="00641872" w:rsidP="00D2749E">
      <w:pPr>
        <w:pStyle w:val="Paragraphedeliste"/>
        <w:numPr>
          <w:ilvl w:val="0"/>
          <w:numId w:val="11"/>
        </w:numPr>
        <w:spacing w:line="276" w:lineRule="auto"/>
        <w:rPr>
          <w:color w:val="000000" w:themeColor="text1"/>
          <w:szCs w:val="22"/>
        </w:rPr>
      </w:pPr>
      <w:r w:rsidRPr="00A60820">
        <w:rPr>
          <w:color w:val="000000" w:themeColor="text1"/>
          <w:szCs w:val="22"/>
        </w:rPr>
        <w:t xml:space="preserve"> </w:t>
      </w:r>
      <w:r w:rsidRPr="00A60820">
        <w:rPr>
          <w:i/>
          <w:color w:val="000000" w:themeColor="text1"/>
          <w:szCs w:val="22"/>
        </w:rPr>
        <w:t>Par exemple</w:t>
      </w:r>
      <w:r w:rsidR="0019485E" w:rsidRPr="00A60820">
        <w:rPr>
          <w:color w:val="000000" w:themeColor="text1"/>
          <w:szCs w:val="22"/>
        </w:rPr>
        <w:t xml:space="preserve"> : </w:t>
      </w:r>
      <w:r w:rsidRPr="00A60820">
        <w:rPr>
          <w:color w:val="000000" w:themeColor="text1"/>
          <w:szCs w:val="22"/>
        </w:rPr>
        <w:t xml:space="preserve">l’acceptant a </w:t>
      </w:r>
      <w:r w:rsidR="00F36827">
        <w:rPr>
          <w:color w:val="000000" w:themeColor="text1"/>
          <w:szCs w:val="22"/>
        </w:rPr>
        <w:t>14</w:t>
      </w:r>
      <w:r w:rsidR="0019485E" w:rsidRPr="00A60820">
        <w:rPr>
          <w:color w:val="000000" w:themeColor="text1"/>
          <w:szCs w:val="22"/>
        </w:rPr>
        <w:t xml:space="preserve"> jours </w:t>
      </w:r>
      <w:r w:rsidRPr="00A60820">
        <w:rPr>
          <w:color w:val="000000" w:themeColor="text1"/>
          <w:szCs w:val="22"/>
        </w:rPr>
        <w:t>pour se rétracter d’une offre acceptée dans le cadre d’un</w:t>
      </w:r>
      <w:r w:rsidR="0019485E" w:rsidRPr="00A60820">
        <w:rPr>
          <w:color w:val="000000" w:themeColor="text1"/>
          <w:szCs w:val="22"/>
        </w:rPr>
        <w:t xml:space="preserve"> </w:t>
      </w:r>
      <w:r w:rsidR="00F36827">
        <w:rPr>
          <w:color w:val="000000" w:themeColor="text1"/>
          <w:szCs w:val="22"/>
        </w:rPr>
        <w:t xml:space="preserve">contrat conclu à distance, à la suite d’un </w:t>
      </w:r>
      <w:r w:rsidRPr="00A60820">
        <w:rPr>
          <w:color w:val="000000" w:themeColor="text1"/>
          <w:szCs w:val="22"/>
        </w:rPr>
        <w:t xml:space="preserve">démarchage </w:t>
      </w:r>
      <w:r w:rsidR="00F36827">
        <w:rPr>
          <w:color w:val="000000" w:themeColor="text1"/>
          <w:szCs w:val="22"/>
        </w:rPr>
        <w:t>téléphonique ou hors établissement (L. 221-18 du Code de la consommation)</w:t>
      </w:r>
      <w:r w:rsidRPr="00A60820">
        <w:rPr>
          <w:color w:val="000000" w:themeColor="text1"/>
          <w:szCs w:val="22"/>
        </w:rPr>
        <w:t>.</w:t>
      </w:r>
    </w:p>
    <w:p w14:paraId="1F0FDFF4" w14:textId="77777777" w:rsidR="0019485E" w:rsidRPr="00A60820" w:rsidRDefault="0019485E" w:rsidP="00A60820">
      <w:pPr>
        <w:spacing w:line="276" w:lineRule="auto"/>
        <w:rPr>
          <w:color w:val="000000" w:themeColor="text1"/>
          <w:szCs w:val="22"/>
        </w:rPr>
      </w:pPr>
    </w:p>
    <w:p w14:paraId="085BD589" w14:textId="74E40627" w:rsidR="009D43EA" w:rsidRDefault="00872C4F" w:rsidP="00A60820">
      <w:pPr>
        <w:spacing w:line="276" w:lineRule="auto"/>
        <w:rPr>
          <w:color w:val="000000" w:themeColor="text1"/>
          <w:szCs w:val="22"/>
        </w:rPr>
      </w:pPr>
      <w:r>
        <w:rPr>
          <w:color w:val="000000" w:themeColor="text1"/>
          <w:szCs w:val="22"/>
        </w:rPr>
        <w:t xml:space="preserve">Enfin, l’acceptation porte sur tous les éléments de l’offre. </w:t>
      </w:r>
      <w:r w:rsidR="000E2784">
        <w:rPr>
          <w:color w:val="000000" w:themeColor="text1"/>
          <w:szCs w:val="22"/>
        </w:rPr>
        <w:t xml:space="preserve">En revanche, les éléments qui n’ont pas été portés à </w:t>
      </w:r>
      <w:r w:rsidR="00171C27">
        <w:rPr>
          <w:color w:val="000000" w:themeColor="text1"/>
          <w:szCs w:val="22"/>
        </w:rPr>
        <w:t xml:space="preserve">la connaissance de l’acceptant </w:t>
      </w:r>
      <w:r w:rsidR="000E2784">
        <w:rPr>
          <w:color w:val="000000" w:themeColor="text1"/>
          <w:szCs w:val="22"/>
        </w:rPr>
        <w:t>ne sont pas dans le champ de l’acceptation. Le nouvel article 1119 confirme cela en disposant que « </w:t>
      </w:r>
      <w:r w:rsidR="000E2784">
        <w:rPr>
          <w:i/>
          <w:color w:val="000000" w:themeColor="text1"/>
          <w:szCs w:val="22"/>
        </w:rPr>
        <w:t xml:space="preserve">les conditions générales invoquées par une partie n’ont effet à l’égard de l’autre que si elles ont </w:t>
      </w:r>
      <w:r w:rsidR="000E2784" w:rsidRPr="008512A4">
        <w:rPr>
          <w:b/>
          <w:i/>
          <w:color w:val="000000" w:themeColor="text1"/>
          <w:szCs w:val="22"/>
        </w:rPr>
        <w:t>été portées à la connaissance</w:t>
      </w:r>
      <w:r w:rsidR="000E2784">
        <w:rPr>
          <w:i/>
          <w:color w:val="000000" w:themeColor="text1"/>
          <w:szCs w:val="22"/>
        </w:rPr>
        <w:t xml:space="preserve"> de celle-ci et si elles ont été acceptées</w:t>
      </w:r>
      <w:r w:rsidR="000E2784">
        <w:rPr>
          <w:color w:val="000000" w:themeColor="text1"/>
          <w:szCs w:val="22"/>
        </w:rPr>
        <w:t> ».</w:t>
      </w:r>
    </w:p>
    <w:p w14:paraId="2FAF7F5F" w14:textId="7AB63155" w:rsidR="00F36827" w:rsidRDefault="00F36827" w:rsidP="00A60820">
      <w:pPr>
        <w:spacing w:line="276" w:lineRule="auto"/>
        <w:rPr>
          <w:color w:val="000000" w:themeColor="text1"/>
          <w:szCs w:val="22"/>
        </w:rPr>
      </w:pPr>
    </w:p>
    <w:p w14:paraId="3A8F7135" w14:textId="77777777" w:rsidR="00F36827" w:rsidRDefault="00F36827" w:rsidP="00A60820">
      <w:pPr>
        <w:spacing w:line="276" w:lineRule="auto"/>
        <w:rPr>
          <w:color w:val="000000" w:themeColor="text1"/>
          <w:szCs w:val="22"/>
        </w:rPr>
      </w:pPr>
    </w:p>
    <w:p w14:paraId="19BCC688" w14:textId="77777777" w:rsidR="00CC12B3" w:rsidRPr="00A60820" w:rsidRDefault="00CC12B3" w:rsidP="00A60820">
      <w:pPr>
        <w:spacing w:line="276" w:lineRule="auto"/>
        <w:rPr>
          <w:color w:val="000000" w:themeColor="text1"/>
          <w:szCs w:val="22"/>
        </w:rPr>
      </w:pPr>
    </w:p>
    <w:p w14:paraId="2F240BCB" w14:textId="0F93DB01" w:rsidR="005F5D7F" w:rsidRPr="00A60820" w:rsidRDefault="005F5D7F" w:rsidP="00A60820">
      <w:pPr>
        <w:pStyle w:val="Sous-titre"/>
        <w:spacing w:line="276" w:lineRule="auto"/>
        <w:rPr>
          <w:b/>
          <w:color w:val="000000" w:themeColor="text1"/>
        </w:rPr>
      </w:pPr>
      <w:r w:rsidRPr="00A60820">
        <w:rPr>
          <w:color w:val="000000" w:themeColor="text1"/>
        </w:rPr>
        <w:tab/>
      </w:r>
      <w:bookmarkStart w:id="33" w:name="_Toc10130602"/>
      <w:r w:rsidR="00E92EE1" w:rsidRPr="0054366F">
        <w:rPr>
          <w:b/>
          <w:color w:val="595959" w:themeColor="text1" w:themeTint="A6"/>
        </w:rPr>
        <w:t>Section 3 : La bonne foi et les</w:t>
      </w:r>
      <w:r w:rsidRPr="0054366F">
        <w:rPr>
          <w:b/>
          <w:color w:val="595959" w:themeColor="text1" w:themeTint="A6"/>
        </w:rPr>
        <w:t xml:space="preserve"> obligations d’information</w:t>
      </w:r>
      <w:r w:rsidR="00E92EE1" w:rsidRPr="0054366F">
        <w:rPr>
          <w:b/>
          <w:color w:val="595959" w:themeColor="text1" w:themeTint="A6"/>
        </w:rPr>
        <w:t xml:space="preserve"> précontractuelles</w:t>
      </w:r>
      <w:bookmarkEnd w:id="33"/>
    </w:p>
    <w:p w14:paraId="6FB638A9" w14:textId="34ADFBBC" w:rsidR="00A60820" w:rsidRDefault="00F13F18" w:rsidP="00A60820">
      <w:pPr>
        <w:spacing w:line="276" w:lineRule="auto"/>
        <w:rPr>
          <w:color w:val="000000" w:themeColor="text1"/>
          <w:szCs w:val="22"/>
        </w:rPr>
      </w:pPr>
      <w:r>
        <w:rPr>
          <w:color w:val="000000" w:themeColor="text1"/>
          <w:szCs w:val="22"/>
        </w:rPr>
        <w:t xml:space="preserve">Si la période précontractuelle est régie par un principe de liberté contractuelle, il n’en reste pas moins que cette liberté ne permet pas de tout faire. Ainsi, la jurisprudence avait elle-même érigé des obligations d’information, de conseil et de mise en garde à la charge de certains cocontractants (I). La réforme a été plus loin en instaurant un devoir d’information général, à la charge de tout cocontractant (II). Enfin, la bonne foi a été érigée au rang de principe directeur du droit des contrats, notamment en période précontractuelle (III). </w:t>
      </w:r>
    </w:p>
    <w:p w14:paraId="57BB3682" w14:textId="77777777" w:rsidR="005928B8" w:rsidRDefault="005928B8" w:rsidP="00A60820">
      <w:pPr>
        <w:spacing w:line="276" w:lineRule="auto"/>
        <w:rPr>
          <w:color w:val="000000" w:themeColor="text1"/>
          <w:szCs w:val="22"/>
        </w:rPr>
      </w:pPr>
    </w:p>
    <w:p w14:paraId="220ED601" w14:textId="77777777" w:rsidR="00055DFB" w:rsidRDefault="00055DFB" w:rsidP="00A60820">
      <w:pPr>
        <w:spacing w:line="276" w:lineRule="auto"/>
        <w:rPr>
          <w:rFonts w:cs="Arial"/>
          <w:color w:val="000000" w:themeColor="text1"/>
          <w:szCs w:val="22"/>
        </w:rPr>
      </w:pPr>
    </w:p>
    <w:p w14:paraId="2E34B583" w14:textId="712CC81C" w:rsidR="00055DFB" w:rsidRPr="00055DFB" w:rsidRDefault="00055DFB" w:rsidP="00D2749E">
      <w:pPr>
        <w:pStyle w:val="Sous-titre"/>
        <w:numPr>
          <w:ilvl w:val="0"/>
          <w:numId w:val="12"/>
        </w:numPr>
        <w:rPr>
          <w:b/>
          <w:color w:val="000000" w:themeColor="text1"/>
          <w:u w:val="single"/>
        </w:rPr>
      </w:pPr>
      <w:bookmarkStart w:id="34" w:name="_Toc10130603"/>
      <w:r>
        <w:rPr>
          <w:color w:val="000000" w:themeColor="text1"/>
          <w:u w:val="single"/>
        </w:rPr>
        <w:t>Les obligations d’information, de conseil et de mise en garde jurisprudentielles</w:t>
      </w:r>
      <w:bookmarkEnd w:id="34"/>
    </w:p>
    <w:p w14:paraId="243FA847" w14:textId="77777777" w:rsidR="00A244F3" w:rsidRPr="00A60820" w:rsidRDefault="00A244F3" w:rsidP="00A60820">
      <w:pPr>
        <w:spacing w:line="276" w:lineRule="auto"/>
        <w:rPr>
          <w:rFonts w:cs="Arial"/>
          <w:color w:val="000000" w:themeColor="text1"/>
          <w:szCs w:val="22"/>
        </w:rPr>
      </w:pPr>
    </w:p>
    <w:p w14:paraId="68A529E6" w14:textId="6ECEBB0B" w:rsidR="00AB69DD" w:rsidRDefault="005B3E77" w:rsidP="00A60820">
      <w:pPr>
        <w:spacing w:line="276" w:lineRule="auto"/>
        <w:rPr>
          <w:rFonts w:cs="Arial"/>
          <w:color w:val="000000" w:themeColor="text1"/>
          <w:szCs w:val="22"/>
        </w:rPr>
      </w:pPr>
      <w:r>
        <w:rPr>
          <w:rFonts w:cs="Arial"/>
          <w:color w:val="000000" w:themeColor="text1"/>
          <w:szCs w:val="22"/>
        </w:rPr>
        <w:t xml:space="preserve">La jurisprudence avait déjà dégagé </w:t>
      </w:r>
      <w:r w:rsidRPr="00AB69DD">
        <w:rPr>
          <w:rFonts w:cs="Arial"/>
          <w:color w:val="000000" w:themeColor="text1"/>
          <w:szCs w:val="22"/>
        </w:rPr>
        <w:t>des obligations d’informations</w:t>
      </w:r>
      <w:r>
        <w:rPr>
          <w:rFonts w:cs="Arial"/>
          <w:color w:val="000000" w:themeColor="text1"/>
          <w:szCs w:val="22"/>
        </w:rPr>
        <w:t xml:space="preserve"> et </w:t>
      </w:r>
      <w:r w:rsidR="00AB69DD">
        <w:rPr>
          <w:rFonts w:cs="Arial"/>
          <w:color w:val="000000" w:themeColor="text1"/>
          <w:szCs w:val="22"/>
        </w:rPr>
        <w:t>des devoirs de conseil et de mise en garde</w:t>
      </w:r>
      <w:r>
        <w:rPr>
          <w:rFonts w:cs="Arial"/>
          <w:color w:val="000000" w:themeColor="text1"/>
          <w:szCs w:val="22"/>
        </w:rPr>
        <w:t>.</w:t>
      </w:r>
      <w:r w:rsidR="00AB69DD">
        <w:rPr>
          <w:rFonts w:cs="Arial"/>
          <w:color w:val="000000" w:themeColor="text1"/>
          <w:szCs w:val="22"/>
        </w:rPr>
        <w:t xml:space="preserve"> Ces obligations ont alors été réservées à certains cocontractants, et plus précisément à certains professionnels. Par la suite, certaines dispositions </w:t>
      </w:r>
      <w:r w:rsidR="008F0494">
        <w:rPr>
          <w:rFonts w:cs="Arial"/>
          <w:color w:val="000000" w:themeColor="text1"/>
          <w:szCs w:val="22"/>
        </w:rPr>
        <w:t>légales spéciales ont</w:t>
      </w:r>
      <w:r w:rsidR="00AB69DD">
        <w:rPr>
          <w:rFonts w:cs="Arial"/>
          <w:color w:val="000000" w:themeColor="text1"/>
          <w:szCs w:val="22"/>
        </w:rPr>
        <w:t xml:space="preserve"> elles-mêmes</w:t>
      </w:r>
      <w:r w:rsidR="008F0494">
        <w:rPr>
          <w:rFonts w:cs="Arial"/>
          <w:color w:val="000000" w:themeColor="text1"/>
          <w:szCs w:val="22"/>
        </w:rPr>
        <w:t xml:space="preserve"> repris ces obligations d’information pour certains des professionnels. </w:t>
      </w:r>
    </w:p>
    <w:p w14:paraId="21ACE142" w14:textId="7A27A245" w:rsidR="00AB69DD" w:rsidRPr="00AB69DD" w:rsidRDefault="00AB69DD" w:rsidP="00AB69DD">
      <w:pPr>
        <w:spacing w:line="276" w:lineRule="auto"/>
        <w:rPr>
          <w:color w:val="000000" w:themeColor="text1"/>
          <w:szCs w:val="22"/>
        </w:rPr>
      </w:pPr>
      <w:r w:rsidRPr="00A60820">
        <w:rPr>
          <w:color w:val="000000" w:themeColor="text1"/>
          <w:szCs w:val="22"/>
        </w:rPr>
        <w:lastRenderedPageBreak/>
        <w:t xml:space="preserve">L’information n’est initialement pas une </w:t>
      </w:r>
      <w:r>
        <w:rPr>
          <w:color w:val="000000" w:themeColor="text1"/>
          <w:szCs w:val="22"/>
        </w:rPr>
        <w:t>chose évidente pour une partie. En effet, le contrat n’est-</w:t>
      </w:r>
      <w:r w:rsidRPr="00A60820">
        <w:rPr>
          <w:color w:val="000000" w:themeColor="text1"/>
          <w:szCs w:val="22"/>
        </w:rPr>
        <w:t xml:space="preserve">il pas </w:t>
      </w:r>
      <w:r w:rsidRPr="00A60820">
        <w:rPr>
          <w:i/>
          <w:color w:val="000000" w:themeColor="text1"/>
          <w:szCs w:val="22"/>
        </w:rPr>
        <w:t>per se</w:t>
      </w:r>
      <w:r w:rsidRPr="00A60820">
        <w:rPr>
          <w:color w:val="000000" w:themeColor="text1"/>
          <w:szCs w:val="22"/>
        </w:rPr>
        <w:t xml:space="preserve"> le lieu des bonnes affaires ?</w:t>
      </w:r>
      <w:r>
        <w:rPr>
          <w:color w:val="000000" w:themeColor="text1"/>
          <w:szCs w:val="22"/>
        </w:rPr>
        <w:t xml:space="preserve"> C’est notamment avec l’émergence de </w:t>
      </w:r>
      <w:r w:rsidRPr="00A60820">
        <w:rPr>
          <w:color w:val="000000" w:themeColor="text1"/>
          <w:szCs w:val="22"/>
        </w:rPr>
        <w:t>la théorie du solidarisme contractuel</w:t>
      </w:r>
      <w:r w:rsidR="00874721">
        <w:rPr>
          <w:color w:val="000000" w:themeColor="text1"/>
          <w:szCs w:val="22"/>
        </w:rPr>
        <w:t xml:space="preserve"> que ces obligations s</w:t>
      </w:r>
      <w:r>
        <w:rPr>
          <w:color w:val="000000" w:themeColor="text1"/>
          <w:szCs w:val="22"/>
        </w:rPr>
        <w:t xml:space="preserve">e sont développées. </w:t>
      </w:r>
    </w:p>
    <w:p w14:paraId="246A6B8E" w14:textId="77777777" w:rsidR="00AB69DD" w:rsidRDefault="00AB69DD" w:rsidP="00A60820">
      <w:pPr>
        <w:spacing w:line="276" w:lineRule="auto"/>
        <w:rPr>
          <w:rFonts w:cs="Arial"/>
          <w:color w:val="000000" w:themeColor="text1"/>
          <w:szCs w:val="22"/>
        </w:rPr>
      </w:pPr>
    </w:p>
    <w:p w14:paraId="49212009" w14:textId="16F0E10B" w:rsidR="00431469" w:rsidRDefault="005B3E77" w:rsidP="00A60820">
      <w:pPr>
        <w:spacing w:line="276" w:lineRule="auto"/>
        <w:rPr>
          <w:color w:val="000000" w:themeColor="text1"/>
          <w:szCs w:val="22"/>
        </w:rPr>
      </w:pPr>
      <w:r>
        <w:rPr>
          <w:rFonts w:cs="Arial"/>
          <w:color w:val="000000" w:themeColor="text1"/>
          <w:szCs w:val="22"/>
        </w:rPr>
        <w:t xml:space="preserve">Ainsi, </w:t>
      </w:r>
      <w:r w:rsidR="009332ED">
        <w:rPr>
          <w:rFonts w:cs="Arial"/>
          <w:b/>
          <w:color w:val="000000" w:themeColor="text1"/>
          <w:szCs w:val="22"/>
        </w:rPr>
        <w:t>i</w:t>
      </w:r>
      <w:r w:rsidR="009332ED" w:rsidRPr="009332ED">
        <w:rPr>
          <w:b/>
          <w:color w:val="000000" w:themeColor="text1"/>
          <w:szCs w:val="22"/>
        </w:rPr>
        <w:t>nformer</w:t>
      </w:r>
      <w:r>
        <w:rPr>
          <w:color w:val="000000" w:themeColor="text1"/>
          <w:szCs w:val="22"/>
        </w:rPr>
        <w:t>, c’est c</w:t>
      </w:r>
      <w:r w:rsidR="00A60820" w:rsidRPr="00A60820">
        <w:rPr>
          <w:color w:val="000000" w:themeColor="text1"/>
          <w:szCs w:val="22"/>
        </w:rPr>
        <w:t xml:space="preserve">ommuniquer un message sans tenir compte de la </w:t>
      </w:r>
      <w:r>
        <w:rPr>
          <w:color w:val="000000" w:themeColor="text1"/>
          <w:szCs w:val="22"/>
        </w:rPr>
        <w:t>situation de celui qu’on informe. Il s’agit de l</w:t>
      </w:r>
      <w:r w:rsidR="00A60820" w:rsidRPr="00A60820">
        <w:rPr>
          <w:color w:val="000000" w:themeColor="text1"/>
          <w:szCs w:val="22"/>
        </w:rPr>
        <w:t>ivrer des renseignements. C’est une activité unilatérale</w:t>
      </w:r>
      <w:r>
        <w:rPr>
          <w:color w:val="000000" w:themeColor="text1"/>
          <w:szCs w:val="22"/>
        </w:rPr>
        <w:t xml:space="preserve"> qui </w:t>
      </w:r>
      <w:r w:rsidR="00A60820" w:rsidRPr="005B3E77">
        <w:rPr>
          <w:color w:val="000000" w:themeColor="text1"/>
          <w:szCs w:val="22"/>
        </w:rPr>
        <w:t xml:space="preserve">ne s’adapte pas </w:t>
      </w:r>
      <w:r>
        <w:rPr>
          <w:color w:val="000000" w:themeColor="text1"/>
          <w:szCs w:val="22"/>
        </w:rPr>
        <w:t>à celui qui reçoit l’information</w:t>
      </w:r>
      <w:r w:rsidR="00A60820" w:rsidRPr="00A60820">
        <w:rPr>
          <w:color w:val="000000" w:themeColor="text1"/>
          <w:szCs w:val="22"/>
        </w:rPr>
        <w:t xml:space="preserve">. L’information doit être claire, lisible, apparente. </w:t>
      </w:r>
    </w:p>
    <w:p w14:paraId="66474114" w14:textId="77777777" w:rsidR="00720253" w:rsidRDefault="00720253" w:rsidP="00A60820">
      <w:pPr>
        <w:spacing w:line="276" w:lineRule="auto"/>
        <w:rPr>
          <w:color w:val="000000" w:themeColor="text1"/>
          <w:szCs w:val="22"/>
        </w:rPr>
      </w:pPr>
    </w:p>
    <w:p w14:paraId="3D88574C" w14:textId="20F46CAF" w:rsidR="00A33B35" w:rsidRPr="00A60820" w:rsidRDefault="00720253" w:rsidP="00A33B35">
      <w:pPr>
        <w:spacing w:line="276" w:lineRule="auto"/>
        <w:rPr>
          <w:color w:val="000000" w:themeColor="text1"/>
          <w:szCs w:val="22"/>
        </w:rPr>
      </w:pPr>
      <w:r>
        <w:rPr>
          <w:color w:val="000000" w:themeColor="text1"/>
          <w:szCs w:val="22"/>
        </w:rPr>
        <w:t>Par ailleurs</w:t>
      </w:r>
      <w:r w:rsidR="00A33B35">
        <w:rPr>
          <w:color w:val="000000" w:themeColor="text1"/>
          <w:szCs w:val="22"/>
        </w:rPr>
        <w:t xml:space="preserve">, </w:t>
      </w:r>
      <w:r w:rsidR="00A33B35" w:rsidRPr="00B06A9F">
        <w:rPr>
          <w:b/>
          <w:color w:val="000000" w:themeColor="text1"/>
          <w:szCs w:val="22"/>
        </w:rPr>
        <w:t>l’obligation de mise en garde </w:t>
      </w:r>
      <w:r w:rsidR="00A33B35">
        <w:rPr>
          <w:color w:val="000000" w:themeColor="text1"/>
          <w:szCs w:val="22"/>
        </w:rPr>
        <w:t>est réservée à certains cocontractants. Il s’agit d’a</w:t>
      </w:r>
      <w:r w:rsidR="00A33B35" w:rsidRPr="00A60820">
        <w:rPr>
          <w:color w:val="000000" w:themeColor="text1"/>
          <w:szCs w:val="22"/>
        </w:rPr>
        <w:t xml:space="preserve">ttirer l’attention du cocontractant </w:t>
      </w:r>
      <w:r w:rsidR="00A33B35">
        <w:rPr>
          <w:color w:val="000000" w:themeColor="text1"/>
          <w:szCs w:val="22"/>
        </w:rPr>
        <w:t>sur les dangers, les risques. Cela</w:t>
      </w:r>
      <w:r w:rsidR="00A33B35" w:rsidRPr="00A60820">
        <w:rPr>
          <w:color w:val="000000" w:themeColor="text1"/>
          <w:szCs w:val="22"/>
        </w:rPr>
        <w:t xml:space="preserve"> va au-delà de l’information. </w:t>
      </w:r>
      <w:r w:rsidR="00A33B35">
        <w:rPr>
          <w:color w:val="000000" w:themeColor="text1"/>
          <w:szCs w:val="22"/>
        </w:rPr>
        <w:t>Cela peut par exemple être un avertissement.</w:t>
      </w:r>
      <w:r w:rsidR="00A33B35" w:rsidRPr="00A60820">
        <w:rPr>
          <w:color w:val="000000" w:themeColor="text1"/>
          <w:szCs w:val="22"/>
        </w:rPr>
        <w:t xml:space="preserve"> L’information est descriptive alors que l’objectif de la mise en garde est d’atteindre le cocontractant dans sa délibération qui le conduit ou non à </w:t>
      </w:r>
      <w:r w:rsidR="00605541">
        <w:rPr>
          <w:color w:val="000000" w:themeColor="text1"/>
          <w:szCs w:val="22"/>
        </w:rPr>
        <w:t>conclure le contrat</w:t>
      </w:r>
      <w:r w:rsidR="00A33B35" w:rsidRPr="00A60820">
        <w:rPr>
          <w:color w:val="000000" w:themeColor="text1"/>
          <w:szCs w:val="22"/>
        </w:rPr>
        <w:t>. C’est une information centrée sur les risques. La mise en garde peut être assimilée à un conseil négatif, un conseil de ne pas faire.</w:t>
      </w:r>
    </w:p>
    <w:p w14:paraId="2E243169" w14:textId="63BEB00B" w:rsidR="00A33B35" w:rsidRPr="00720253" w:rsidRDefault="00A33B35" w:rsidP="00D2749E">
      <w:pPr>
        <w:pStyle w:val="Paragraphedeliste"/>
        <w:numPr>
          <w:ilvl w:val="0"/>
          <w:numId w:val="11"/>
        </w:numPr>
        <w:spacing w:line="276" w:lineRule="auto"/>
        <w:rPr>
          <w:color w:val="000000" w:themeColor="text1"/>
          <w:szCs w:val="22"/>
        </w:rPr>
      </w:pPr>
      <w:r w:rsidRPr="00720253">
        <w:rPr>
          <w:i/>
          <w:color w:val="000000" w:themeColor="text1"/>
          <w:szCs w:val="22"/>
        </w:rPr>
        <w:t>Par exemple </w:t>
      </w:r>
      <w:r w:rsidRPr="00720253">
        <w:rPr>
          <w:color w:val="000000" w:themeColor="text1"/>
          <w:szCs w:val="22"/>
        </w:rPr>
        <w:t>: le banquier a une obligation de mise en garde à l’égard de l’emprunteur, notamment s’il est non averti (cf</w:t>
      </w:r>
      <w:r w:rsidR="00605541">
        <w:rPr>
          <w:color w:val="000000" w:themeColor="text1"/>
          <w:szCs w:val="22"/>
        </w:rPr>
        <w:t>.</w:t>
      </w:r>
      <w:r w:rsidRPr="00720253">
        <w:rPr>
          <w:color w:val="000000" w:themeColor="text1"/>
          <w:szCs w:val="22"/>
        </w:rPr>
        <w:t xml:space="preserve"> C</w:t>
      </w:r>
      <w:r w:rsidR="00605541">
        <w:rPr>
          <w:color w:val="000000" w:themeColor="text1"/>
          <w:szCs w:val="22"/>
        </w:rPr>
        <w:t>ass. c</w:t>
      </w:r>
      <w:r w:rsidRPr="00720253">
        <w:rPr>
          <w:color w:val="000000" w:themeColor="text1"/>
          <w:szCs w:val="22"/>
        </w:rPr>
        <w:t>om.</w:t>
      </w:r>
      <w:r w:rsidR="00605541">
        <w:rPr>
          <w:color w:val="000000" w:themeColor="text1"/>
          <w:szCs w:val="22"/>
        </w:rPr>
        <w:t>,</w:t>
      </w:r>
      <w:r w:rsidRPr="00720253">
        <w:rPr>
          <w:color w:val="000000" w:themeColor="text1"/>
          <w:szCs w:val="22"/>
        </w:rPr>
        <w:t xml:space="preserve"> 27 mai 2008). Cela vaut également pour la caution non avertie (C</w:t>
      </w:r>
      <w:r w:rsidR="00605541">
        <w:rPr>
          <w:color w:val="000000" w:themeColor="text1"/>
          <w:szCs w:val="22"/>
        </w:rPr>
        <w:t>ass. c</w:t>
      </w:r>
      <w:r w:rsidRPr="00720253">
        <w:rPr>
          <w:color w:val="000000" w:themeColor="text1"/>
          <w:szCs w:val="22"/>
        </w:rPr>
        <w:t>om.</w:t>
      </w:r>
      <w:r w:rsidR="00605541">
        <w:rPr>
          <w:color w:val="000000" w:themeColor="text1"/>
          <w:szCs w:val="22"/>
        </w:rPr>
        <w:t>,</w:t>
      </w:r>
      <w:r w:rsidRPr="00720253">
        <w:rPr>
          <w:color w:val="000000" w:themeColor="text1"/>
          <w:szCs w:val="22"/>
        </w:rPr>
        <w:t xml:space="preserve"> 15 nov. 2017)</w:t>
      </w:r>
      <w:r w:rsidR="00340E25">
        <w:rPr>
          <w:color w:val="000000" w:themeColor="text1"/>
          <w:szCs w:val="22"/>
        </w:rPr>
        <w:t>.</w:t>
      </w:r>
    </w:p>
    <w:p w14:paraId="0D80603E" w14:textId="77777777" w:rsidR="00AB69DD" w:rsidRPr="00A60820" w:rsidRDefault="00AB69DD" w:rsidP="00A60820">
      <w:pPr>
        <w:spacing w:line="276" w:lineRule="auto"/>
        <w:rPr>
          <w:color w:val="000000" w:themeColor="text1"/>
          <w:szCs w:val="22"/>
        </w:rPr>
      </w:pPr>
    </w:p>
    <w:p w14:paraId="60924EC4" w14:textId="77777777" w:rsidR="005B3E77" w:rsidRDefault="005B3E77" w:rsidP="005B3E77">
      <w:pPr>
        <w:spacing w:line="276" w:lineRule="auto"/>
        <w:rPr>
          <w:color w:val="000000" w:themeColor="text1"/>
          <w:szCs w:val="22"/>
        </w:rPr>
      </w:pPr>
      <w:r>
        <w:rPr>
          <w:color w:val="000000" w:themeColor="text1"/>
          <w:szCs w:val="22"/>
        </w:rPr>
        <w:t xml:space="preserve">À côté de cela, existe </w:t>
      </w:r>
      <w:r w:rsidRPr="005B3E77">
        <w:rPr>
          <w:b/>
          <w:color w:val="000000" w:themeColor="text1"/>
          <w:szCs w:val="22"/>
        </w:rPr>
        <w:t>le devoir de conseil</w:t>
      </w:r>
      <w:r>
        <w:rPr>
          <w:color w:val="000000" w:themeColor="text1"/>
          <w:szCs w:val="22"/>
        </w:rPr>
        <w:t xml:space="preserve"> dégagé par la jurisprudence et à la charge de certains cocontractants. C</w:t>
      </w:r>
      <w:r w:rsidR="00A60820" w:rsidRPr="00A60820">
        <w:rPr>
          <w:color w:val="000000" w:themeColor="text1"/>
          <w:szCs w:val="22"/>
        </w:rPr>
        <w:t xml:space="preserve">onseiller implique forcément la prise en considération de l’intérêt d’autrui. Le cocontractant se met à la place d’autrui. Il y a un altruisme fondamental. </w:t>
      </w:r>
    </w:p>
    <w:p w14:paraId="71E521EA" w14:textId="0A5B9201" w:rsidR="00C54EDA" w:rsidRDefault="00C54EDA" w:rsidP="00D2749E">
      <w:pPr>
        <w:pStyle w:val="Paragraphedeliste"/>
        <w:numPr>
          <w:ilvl w:val="0"/>
          <w:numId w:val="11"/>
        </w:numPr>
        <w:spacing w:line="276" w:lineRule="auto"/>
        <w:rPr>
          <w:color w:val="000000" w:themeColor="text1"/>
          <w:szCs w:val="22"/>
        </w:rPr>
      </w:pPr>
      <w:r>
        <w:rPr>
          <w:i/>
          <w:color w:val="000000" w:themeColor="text1"/>
          <w:szCs w:val="22"/>
        </w:rPr>
        <w:t>Par exemple </w:t>
      </w:r>
      <w:r>
        <w:rPr>
          <w:color w:val="000000" w:themeColor="text1"/>
          <w:szCs w:val="22"/>
        </w:rPr>
        <w:t>: le vendeur professionnel a une obligation de conseil envers l’acheteur. Il doit lui fournir un conseil adapté et pour cela il doit même se renseigner sur les besoins de l’acheteur pour bien le conseiller (C</w:t>
      </w:r>
      <w:r w:rsidR="00605541">
        <w:rPr>
          <w:color w:val="000000" w:themeColor="text1"/>
          <w:szCs w:val="22"/>
        </w:rPr>
        <w:t>ass. c</w:t>
      </w:r>
      <w:r>
        <w:rPr>
          <w:color w:val="000000" w:themeColor="text1"/>
          <w:szCs w:val="22"/>
        </w:rPr>
        <w:t>iv. 1</w:t>
      </w:r>
      <w:r w:rsidR="00605541">
        <w:rPr>
          <w:color w:val="000000" w:themeColor="text1"/>
          <w:szCs w:val="22"/>
          <w:vertAlign w:val="superscript"/>
        </w:rPr>
        <w:t>re</w:t>
      </w:r>
      <w:r>
        <w:rPr>
          <w:color w:val="000000" w:themeColor="text1"/>
          <w:szCs w:val="22"/>
        </w:rPr>
        <w:t>, 30 mai 2006).</w:t>
      </w:r>
      <w:r w:rsidR="00B96BC9">
        <w:rPr>
          <w:color w:val="000000" w:themeColor="text1"/>
          <w:szCs w:val="22"/>
        </w:rPr>
        <w:t xml:space="preserve"> Ainsi, la Cour de cassation rappelle que la charge de la preuve en ce cas pèse sur le vendeur (« </w:t>
      </w:r>
      <w:r w:rsidR="00B96BC9" w:rsidRPr="00B96BC9">
        <w:rPr>
          <w:i/>
          <w:color w:val="000000" w:themeColor="text1"/>
          <w:szCs w:val="22"/>
        </w:rPr>
        <w:t>il incombe au vendeur professionnel de démontrer qu'il s'est acquitté de l'obligation de conseil lui imposant de se renseigner sur les besoins de l'acheteur afin d'être en mesure de l'informer quant à l'adéquation de la chose proposée à l'utilisation qui en est prévue</w:t>
      </w:r>
      <w:r w:rsidR="00B96BC9">
        <w:rPr>
          <w:color w:val="000000" w:themeColor="text1"/>
          <w:szCs w:val="22"/>
        </w:rPr>
        <w:t> » : Cass. civ. 1</w:t>
      </w:r>
      <w:r w:rsidR="00B96BC9" w:rsidRPr="00B96BC9">
        <w:rPr>
          <w:color w:val="000000" w:themeColor="text1"/>
          <w:szCs w:val="22"/>
          <w:vertAlign w:val="superscript"/>
        </w:rPr>
        <w:t>re</w:t>
      </w:r>
      <w:r w:rsidR="00B96BC9">
        <w:rPr>
          <w:color w:val="000000" w:themeColor="text1"/>
          <w:szCs w:val="22"/>
        </w:rPr>
        <w:t>, 17 janvier 2018).</w:t>
      </w:r>
    </w:p>
    <w:p w14:paraId="058A798D" w14:textId="75FCF37F" w:rsidR="0069701D" w:rsidRDefault="0069701D" w:rsidP="00D2749E">
      <w:pPr>
        <w:pStyle w:val="Paragraphedeliste"/>
        <w:numPr>
          <w:ilvl w:val="0"/>
          <w:numId w:val="11"/>
        </w:numPr>
        <w:spacing w:line="276" w:lineRule="auto"/>
        <w:rPr>
          <w:color w:val="000000" w:themeColor="text1"/>
          <w:szCs w:val="22"/>
        </w:rPr>
      </w:pPr>
      <w:r>
        <w:rPr>
          <w:color w:val="000000" w:themeColor="text1"/>
          <w:szCs w:val="22"/>
        </w:rPr>
        <w:t>De même,</w:t>
      </w:r>
      <w:r w:rsidRPr="00A60820">
        <w:rPr>
          <w:color w:val="000000" w:themeColor="text1"/>
          <w:szCs w:val="22"/>
        </w:rPr>
        <w:t xml:space="preserve"> le notaire n’est pas dispensé de </w:t>
      </w:r>
      <w:r w:rsidRPr="0069701D">
        <w:rPr>
          <w:color w:val="000000" w:themeColor="text1"/>
          <w:szCs w:val="22"/>
        </w:rPr>
        <w:t>son devoir de conseil</w:t>
      </w:r>
      <w:r w:rsidRPr="00A60820">
        <w:rPr>
          <w:color w:val="000000" w:themeColor="text1"/>
          <w:szCs w:val="22"/>
        </w:rPr>
        <w:t xml:space="preserve"> envers son client alors même que celui-ci a à se</w:t>
      </w:r>
      <w:r>
        <w:rPr>
          <w:color w:val="000000" w:themeColor="text1"/>
          <w:szCs w:val="22"/>
        </w:rPr>
        <w:t>s côtés un conseiller personnel (</w:t>
      </w:r>
      <w:r w:rsidRPr="0069701D">
        <w:rPr>
          <w:color w:val="000000" w:themeColor="text1"/>
          <w:szCs w:val="22"/>
        </w:rPr>
        <w:t>C</w:t>
      </w:r>
      <w:r w:rsidR="00B96BC9">
        <w:rPr>
          <w:color w:val="000000" w:themeColor="text1"/>
          <w:szCs w:val="22"/>
        </w:rPr>
        <w:t>ass. c</w:t>
      </w:r>
      <w:r w:rsidRPr="0069701D">
        <w:rPr>
          <w:color w:val="000000" w:themeColor="text1"/>
          <w:szCs w:val="22"/>
        </w:rPr>
        <w:t>iv. 1</w:t>
      </w:r>
      <w:r w:rsidR="00B96BC9">
        <w:rPr>
          <w:color w:val="000000" w:themeColor="text1"/>
          <w:szCs w:val="22"/>
          <w:vertAlign w:val="superscript"/>
        </w:rPr>
        <w:t>r</w:t>
      </w:r>
      <w:r w:rsidRPr="0069701D">
        <w:rPr>
          <w:color w:val="000000" w:themeColor="text1"/>
          <w:szCs w:val="22"/>
          <w:vertAlign w:val="superscript"/>
        </w:rPr>
        <w:t>e</w:t>
      </w:r>
      <w:r w:rsidRPr="0069701D">
        <w:rPr>
          <w:color w:val="000000" w:themeColor="text1"/>
          <w:szCs w:val="22"/>
        </w:rPr>
        <w:t>, 3 mars 1998</w:t>
      </w:r>
      <w:r>
        <w:rPr>
          <w:color w:val="000000" w:themeColor="text1"/>
          <w:szCs w:val="22"/>
        </w:rPr>
        <w:t>)</w:t>
      </w:r>
    </w:p>
    <w:p w14:paraId="141F0834" w14:textId="041645C1" w:rsidR="0069701D" w:rsidRPr="008C06FE" w:rsidRDefault="00431469" w:rsidP="00D2749E">
      <w:pPr>
        <w:pStyle w:val="Paragraphedeliste"/>
        <w:numPr>
          <w:ilvl w:val="0"/>
          <w:numId w:val="11"/>
        </w:numPr>
        <w:spacing w:line="276" w:lineRule="auto"/>
        <w:rPr>
          <w:color w:val="000000" w:themeColor="text1"/>
          <w:szCs w:val="22"/>
        </w:rPr>
      </w:pPr>
      <w:r>
        <w:rPr>
          <w:color w:val="000000" w:themeColor="text1"/>
          <w:szCs w:val="22"/>
        </w:rPr>
        <w:t>Il a également été jugé que «</w:t>
      </w:r>
      <w:r w:rsidRPr="00A60820">
        <w:rPr>
          <w:color w:val="000000" w:themeColor="text1"/>
          <w:szCs w:val="22"/>
        </w:rPr>
        <w:t xml:space="preserve"> </w:t>
      </w:r>
      <w:r w:rsidRPr="00431469">
        <w:rPr>
          <w:i/>
          <w:color w:val="000000" w:themeColor="text1"/>
          <w:szCs w:val="22"/>
        </w:rPr>
        <w:t>la mission d’assistance en justice emporte pour l’avocat l’obligation d’informer son client sur les voies de recours existant contre les décisions rendues à l’encontre de celui-ci</w:t>
      </w:r>
      <w:r>
        <w:rPr>
          <w:color w:val="000000" w:themeColor="text1"/>
          <w:szCs w:val="22"/>
        </w:rPr>
        <w:t> ». En l’espèce, l’avocat</w:t>
      </w:r>
      <w:r w:rsidRPr="00A60820">
        <w:rPr>
          <w:color w:val="000000" w:themeColor="text1"/>
          <w:szCs w:val="22"/>
        </w:rPr>
        <w:t xml:space="preserve"> aurait dû </w:t>
      </w:r>
      <w:r w:rsidRPr="00431469">
        <w:rPr>
          <w:color w:val="000000" w:themeColor="text1"/>
          <w:szCs w:val="22"/>
        </w:rPr>
        <w:t>attirer l’attention</w:t>
      </w:r>
      <w:r w:rsidRPr="00A60820">
        <w:rPr>
          <w:color w:val="000000" w:themeColor="text1"/>
          <w:szCs w:val="22"/>
        </w:rPr>
        <w:t xml:space="preserve"> de son client sur l’importa</w:t>
      </w:r>
      <w:r>
        <w:rPr>
          <w:color w:val="000000" w:themeColor="text1"/>
          <w:szCs w:val="22"/>
        </w:rPr>
        <w:t>nce du respect du délai d’appel (</w:t>
      </w:r>
      <w:r w:rsidRPr="0069701D">
        <w:rPr>
          <w:color w:val="000000" w:themeColor="text1"/>
          <w:szCs w:val="22"/>
        </w:rPr>
        <w:t>C</w:t>
      </w:r>
      <w:r w:rsidR="00B96BC9">
        <w:rPr>
          <w:color w:val="000000" w:themeColor="text1"/>
          <w:szCs w:val="22"/>
        </w:rPr>
        <w:t>ass. c</w:t>
      </w:r>
      <w:r w:rsidRPr="0069701D">
        <w:rPr>
          <w:color w:val="000000" w:themeColor="text1"/>
          <w:szCs w:val="22"/>
        </w:rPr>
        <w:t>iv. 1</w:t>
      </w:r>
      <w:r w:rsidR="00B96BC9">
        <w:rPr>
          <w:color w:val="000000" w:themeColor="text1"/>
          <w:szCs w:val="22"/>
          <w:vertAlign w:val="superscript"/>
        </w:rPr>
        <w:t>r</w:t>
      </w:r>
      <w:r w:rsidRPr="0069701D">
        <w:rPr>
          <w:color w:val="000000" w:themeColor="text1"/>
          <w:szCs w:val="22"/>
          <w:vertAlign w:val="superscript"/>
        </w:rPr>
        <w:t>e</w:t>
      </w:r>
      <w:r>
        <w:rPr>
          <w:color w:val="000000" w:themeColor="text1"/>
          <w:szCs w:val="22"/>
        </w:rPr>
        <w:t>, 4 fév. 2015).</w:t>
      </w:r>
    </w:p>
    <w:p w14:paraId="0F210BD5" w14:textId="180DF038" w:rsidR="00A60820" w:rsidRPr="00340E25" w:rsidRDefault="00A60820" w:rsidP="00340E25">
      <w:pPr>
        <w:spacing w:line="276" w:lineRule="auto"/>
        <w:rPr>
          <w:color w:val="000000" w:themeColor="text1"/>
          <w:szCs w:val="22"/>
        </w:rPr>
      </w:pPr>
    </w:p>
    <w:p w14:paraId="6E071DCB" w14:textId="77777777" w:rsidR="00055DFB" w:rsidRPr="00055DFB" w:rsidRDefault="00055DFB" w:rsidP="00055DFB">
      <w:pPr>
        <w:spacing w:line="276" w:lineRule="auto"/>
        <w:rPr>
          <w:color w:val="000000" w:themeColor="text1"/>
          <w:szCs w:val="22"/>
        </w:rPr>
      </w:pPr>
    </w:p>
    <w:p w14:paraId="1665FB08" w14:textId="118D9C85" w:rsidR="00A60820" w:rsidRPr="00A60820" w:rsidRDefault="000557BC" w:rsidP="00A60820">
      <w:pPr>
        <w:spacing w:line="276" w:lineRule="auto"/>
        <w:rPr>
          <w:color w:val="000000" w:themeColor="text1"/>
          <w:szCs w:val="22"/>
        </w:rPr>
      </w:pPr>
      <w:r>
        <w:rPr>
          <w:color w:val="000000" w:themeColor="text1"/>
          <w:szCs w:val="22"/>
        </w:rPr>
        <w:t>Ces obligations spéciales</w:t>
      </w:r>
      <w:r w:rsidR="009B7926">
        <w:rPr>
          <w:color w:val="000000" w:themeColor="text1"/>
          <w:szCs w:val="22"/>
        </w:rPr>
        <w:t>,</w:t>
      </w:r>
      <w:r>
        <w:rPr>
          <w:color w:val="000000" w:themeColor="text1"/>
          <w:szCs w:val="22"/>
        </w:rPr>
        <w:t xml:space="preserve"> car réservées par la jurisprudence</w:t>
      </w:r>
      <w:r w:rsidR="0069701D">
        <w:rPr>
          <w:color w:val="000000" w:themeColor="text1"/>
          <w:szCs w:val="22"/>
        </w:rPr>
        <w:t xml:space="preserve"> à certains cocontractants,</w:t>
      </w:r>
      <w:r>
        <w:rPr>
          <w:color w:val="000000" w:themeColor="text1"/>
          <w:szCs w:val="22"/>
        </w:rPr>
        <w:t xml:space="preserve"> demeurent au lendemain de la réforme. Toutefois, désormais le nouvel article 1112-1 </w:t>
      </w:r>
      <w:r w:rsidR="0069701D">
        <w:rPr>
          <w:color w:val="000000" w:themeColor="text1"/>
          <w:szCs w:val="22"/>
        </w:rPr>
        <w:t>du Code civil i</w:t>
      </w:r>
      <w:r>
        <w:rPr>
          <w:color w:val="000000" w:themeColor="text1"/>
          <w:szCs w:val="22"/>
        </w:rPr>
        <w:t xml:space="preserve">ntroduit un devoir d’information général, pour tout cocontractant.  </w:t>
      </w:r>
    </w:p>
    <w:p w14:paraId="0435D26E" w14:textId="77777777" w:rsidR="00A60820" w:rsidRPr="00A60820" w:rsidRDefault="00A60820" w:rsidP="00A60820">
      <w:pPr>
        <w:spacing w:line="276" w:lineRule="auto"/>
        <w:rPr>
          <w:color w:val="000000" w:themeColor="text1"/>
          <w:szCs w:val="22"/>
        </w:rPr>
      </w:pPr>
    </w:p>
    <w:p w14:paraId="1FD6728C" w14:textId="77777777" w:rsidR="00A60820" w:rsidRPr="00A60820" w:rsidRDefault="00A60820" w:rsidP="00A60820">
      <w:pPr>
        <w:spacing w:line="276" w:lineRule="auto"/>
        <w:rPr>
          <w:color w:val="000000" w:themeColor="text1"/>
          <w:szCs w:val="22"/>
        </w:rPr>
      </w:pPr>
    </w:p>
    <w:p w14:paraId="562387DF" w14:textId="2B84D3F3" w:rsidR="00A60820" w:rsidRDefault="00A60820" w:rsidP="00D2749E">
      <w:pPr>
        <w:pStyle w:val="Sous-titre"/>
        <w:numPr>
          <w:ilvl w:val="0"/>
          <w:numId w:val="12"/>
        </w:numPr>
        <w:rPr>
          <w:color w:val="000000" w:themeColor="text1"/>
          <w:u w:val="single"/>
        </w:rPr>
      </w:pPr>
      <w:bookmarkStart w:id="35" w:name="_Toc10130604"/>
      <w:r w:rsidRPr="00055DFB">
        <w:rPr>
          <w:color w:val="000000" w:themeColor="text1"/>
          <w:u w:val="single"/>
        </w:rPr>
        <w:t>La consécration formelle d’une obligation d’information</w:t>
      </w:r>
      <w:r w:rsidR="00055DFB">
        <w:rPr>
          <w:color w:val="000000" w:themeColor="text1"/>
          <w:u w:val="single"/>
        </w:rPr>
        <w:t xml:space="preserve"> de droit commun</w:t>
      </w:r>
      <w:bookmarkEnd w:id="35"/>
    </w:p>
    <w:p w14:paraId="00BA682C" w14:textId="737BDC76" w:rsidR="009B7926" w:rsidRDefault="001B7964" w:rsidP="00DB6EA6">
      <w:pPr>
        <w:spacing w:line="276" w:lineRule="auto"/>
        <w:rPr>
          <w:color w:val="000000" w:themeColor="text1"/>
          <w:szCs w:val="22"/>
        </w:rPr>
      </w:pPr>
      <w:r w:rsidRPr="00DB6EA6">
        <w:rPr>
          <w:color w:val="000000" w:themeColor="text1"/>
          <w:szCs w:val="22"/>
        </w:rPr>
        <w:t>L’ordonnance du 10 février 2016 a consacré l’obligation d’information précontractuelle, ou plus précisém</w:t>
      </w:r>
      <w:r w:rsidR="009B7926">
        <w:rPr>
          <w:color w:val="000000" w:themeColor="text1"/>
          <w:szCs w:val="22"/>
        </w:rPr>
        <w:t>ent « le devoir » d’information</w:t>
      </w:r>
      <w:r w:rsidRPr="00DB6EA6">
        <w:rPr>
          <w:color w:val="000000" w:themeColor="text1"/>
          <w:szCs w:val="22"/>
        </w:rPr>
        <w:t xml:space="preserve">. </w:t>
      </w:r>
    </w:p>
    <w:p w14:paraId="669E50A2" w14:textId="77777777" w:rsidR="00B96BC9" w:rsidRDefault="001B7964" w:rsidP="00B96BC9">
      <w:pPr>
        <w:spacing w:line="276" w:lineRule="auto"/>
        <w:rPr>
          <w:rFonts w:cs="Arial"/>
          <w:color w:val="000000" w:themeColor="text1"/>
          <w:szCs w:val="22"/>
        </w:rPr>
      </w:pPr>
      <w:r w:rsidRPr="00DB6EA6">
        <w:rPr>
          <w:color w:val="000000" w:themeColor="text1"/>
          <w:szCs w:val="22"/>
        </w:rPr>
        <w:lastRenderedPageBreak/>
        <w:t>Désormais, le législateur prévoit (sur le terrain du droit commun donc) à l’</w:t>
      </w:r>
      <w:r w:rsidRPr="00DB6EA6">
        <w:rPr>
          <w:b/>
          <w:color w:val="000000" w:themeColor="text1"/>
          <w:szCs w:val="22"/>
        </w:rPr>
        <w:t>article</w:t>
      </w:r>
      <w:r w:rsidRPr="00DB6EA6">
        <w:rPr>
          <w:rFonts w:cs="Arial"/>
          <w:b/>
          <w:color w:val="000000" w:themeColor="text1"/>
          <w:szCs w:val="22"/>
        </w:rPr>
        <w:t xml:space="preserve"> 1112-1 nouveau du Code civil </w:t>
      </w:r>
      <w:r w:rsidRPr="00DB6EA6">
        <w:rPr>
          <w:rFonts w:cs="Arial"/>
          <w:color w:val="000000" w:themeColor="text1"/>
          <w:szCs w:val="22"/>
        </w:rPr>
        <w:t xml:space="preserve">que : </w:t>
      </w:r>
    </w:p>
    <w:p w14:paraId="02763E39" w14:textId="2B61EBC3" w:rsidR="00B96BC9" w:rsidRPr="00B96BC9" w:rsidRDefault="001B7964" w:rsidP="00B96BC9">
      <w:pPr>
        <w:spacing w:line="276" w:lineRule="auto"/>
        <w:rPr>
          <w:rFonts w:cs="Arial"/>
          <w:i/>
          <w:color w:val="000000" w:themeColor="text1"/>
          <w:szCs w:val="22"/>
        </w:rPr>
      </w:pPr>
      <w:r w:rsidRPr="00DB6EA6">
        <w:rPr>
          <w:rFonts w:cs="Arial"/>
          <w:color w:val="000000" w:themeColor="text1"/>
          <w:szCs w:val="22"/>
        </w:rPr>
        <w:t>« </w:t>
      </w:r>
      <w:r w:rsidR="00B96BC9" w:rsidRPr="00B96BC9">
        <w:rPr>
          <w:rFonts w:cs="Arial"/>
          <w:i/>
          <w:color w:val="000000" w:themeColor="text1"/>
          <w:szCs w:val="22"/>
        </w:rPr>
        <w:t>Celle des parties qui connaît une information dont l'importance est déterminante pour le consentement de l'autre doit l'en informer dès lors que, légitimement, cette dernière ignore cette information ou fait confiance à son cocontractant.</w:t>
      </w:r>
    </w:p>
    <w:p w14:paraId="147C9DAF" w14:textId="77777777" w:rsidR="00B96BC9" w:rsidRPr="00B96BC9" w:rsidRDefault="00B96BC9" w:rsidP="00B96BC9">
      <w:pPr>
        <w:spacing w:line="276" w:lineRule="auto"/>
        <w:rPr>
          <w:rFonts w:cs="Arial"/>
          <w:i/>
          <w:color w:val="000000" w:themeColor="text1"/>
          <w:szCs w:val="22"/>
        </w:rPr>
      </w:pPr>
      <w:r w:rsidRPr="00B96BC9">
        <w:rPr>
          <w:rFonts w:cs="Arial"/>
          <w:i/>
          <w:color w:val="000000" w:themeColor="text1"/>
          <w:szCs w:val="22"/>
        </w:rPr>
        <w:t>Néanmoins, ce devoir d'information ne porte pas sur l'estimation de la valeur de la prestation.</w:t>
      </w:r>
    </w:p>
    <w:p w14:paraId="7A069090" w14:textId="77777777" w:rsidR="00B96BC9" w:rsidRPr="00B96BC9" w:rsidRDefault="00B96BC9" w:rsidP="00B96BC9">
      <w:pPr>
        <w:spacing w:line="276" w:lineRule="auto"/>
        <w:rPr>
          <w:rFonts w:cs="Arial"/>
          <w:i/>
          <w:color w:val="000000" w:themeColor="text1"/>
          <w:szCs w:val="22"/>
        </w:rPr>
      </w:pPr>
      <w:r w:rsidRPr="00B96BC9">
        <w:rPr>
          <w:rFonts w:cs="Arial"/>
          <w:i/>
          <w:color w:val="000000" w:themeColor="text1"/>
          <w:szCs w:val="22"/>
        </w:rPr>
        <w:t>Ont une importance déterminante les informations qui ont un lien direct et nécessaire avec le contenu du contrat ou la qualité des parties.</w:t>
      </w:r>
    </w:p>
    <w:p w14:paraId="2C806772" w14:textId="77777777" w:rsidR="00B96BC9" w:rsidRPr="00B96BC9" w:rsidRDefault="00B96BC9" w:rsidP="00B96BC9">
      <w:pPr>
        <w:spacing w:line="276" w:lineRule="auto"/>
        <w:rPr>
          <w:rFonts w:cs="Arial"/>
          <w:i/>
          <w:color w:val="000000" w:themeColor="text1"/>
          <w:szCs w:val="22"/>
        </w:rPr>
      </w:pPr>
      <w:r w:rsidRPr="00B96BC9">
        <w:rPr>
          <w:rFonts w:cs="Arial"/>
          <w:i/>
          <w:color w:val="000000" w:themeColor="text1"/>
          <w:szCs w:val="22"/>
        </w:rPr>
        <w:t>Il incombe à celui qui prétend qu'une information lui était due de prouver que l'autre partie la lui devait, à charge pour cette autre partie de prouver qu'elle l'a fournie.</w:t>
      </w:r>
    </w:p>
    <w:p w14:paraId="7BBF679E" w14:textId="77777777" w:rsidR="00B96BC9" w:rsidRPr="00B96BC9" w:rsidRDefault="00B96BC9" w:rsidP="00B96BC9">
      <w:pPr>
        <w:spacing w:line="276" w:lineRule="auto"/>
        <w:rPr>
          <w:rFonts w:cs="Arial"/>
          <w:i/>
          <w:color w:val="000000" w:themeColor="text1"/>
          <w:szCs w:val="22"/>
        </w:rPr>
      </w:pPr>
      <w:r w:rsidRPr="00B96BC9">
        <w:rPr>
          <w:rFonts w:cs="Arial"/>
          <w:i/>
          <w:color w:val="000000" w:themeColor="text1"/>
          <w:szCs w:val="22"/>
        </w:rPr>
        <w:t>Les parties ne peuvent ni limiter, ni exclure ce devoir.</w:t>
      </w:r>
    </w:p>
    <w:p w14:paraId="712BB195" w14:textId="4C093A94" w:rsidR="001B7964" w:rsidRPr="00DB6EA6" w:rsidRDefault="00B96BC9" w:rsidP="00B96BC9">
      <w:pPr>
        <w:spacing w:line="276" w:lineRule="auto"/>
        <w:rPr>
          <w:rFonts w:cs="Arial"/>
          <w:color w:val="000000" w:themeColor="text1"/>
          <w:szCs w:val="22"/>
        </w:rPr>
      </w:pPr>
      <w:r w:rsidRPr="00B96BC9">
        <w:rPr>
          <w:rFonts w:cs="Arial"/>
          <w:i/>
          <w:color w:val="000000" w:themeColor="text1"/>
          <w:szCs w:val="22"/>
        </w:rPr>
        <w:t>Outre la responsabilité de celui qui en était tenu, le manquement à ce devoir d'information peut entraîner l'annulation du contrat dans les conditions prévues aux articles 1130 et suivants</w:t>
      </w:r>
      <w:r>
        <w:rPr>
          <w:rFonts w:cs="Arial"/>
          <w:i/>
          <w:color w:val="000000" w:themeColor="text1"/>
          <w:szCs w:val="22"/>
        </w:rPr>
        <w:t xml:space="preserve"> </w:t>
      </w:r>
      <w:r w:rsidR="001B7964" w:rsidRPr="00DB6EA6">
        <w:rPr>
          <w:rFonts w:cs="Arial"/>
          <w:color w:val="000000" w:themeColor="text1"/>
          <w:szCs w:val="22"/>
        </w:rPr>
        <w:t>»</w:t>
      </w:r>
      <w:r>
        <w:rPr>
          <w:rFonts w:cs="Arial"/>
          <w:color w:val="000000" w:themeColor="text1"/>
          <w:szCs w:val="22"/>
        </w:rPr>
        <w:t>.</w:t>
      </w:r>
    </w:p>
    <w:p w14:paraId="2C204823" w14:textId="77777777" w:rsidR="00A60820" w:rsidRDefault="00A60820" w:rsidP="00A92A61">
      <w:pPr>
        <w:spacing w:line="276" w:lineRule="auto"/>
      </w:pPr>
    </w:p>
    <w:p w14:paraId="56AC1656" w14:textId="46DE3CD6" w:rsidR="00A92A61" w:rsidRDefault="00A92A61" w:rsidP="00A92A61">
      <w:pPr>
        <w:spacing w:line="276" w:lineRule="auto"/>
      </w:pPr>
      <w:r>
        <w:t xml:space="preserve">Cet article n’est pas en soi une nouveauté comme </w:t>
      </w:r>
      <w:r w:rsidR="00F42A5E">
        <w:t>le précise le Rapport remis au P</w:t>
      </w:r>
      <w:r>
        <w:t>résident</w:t>
      </w:r>
      <w:r w:rsidR="00B96BC9">
        <w:t xml:space="preserve"> de la République</w:t>
      </w:r>
      <w:r w:rsidR="00B96BC9">
        <w:rPr>
          <w:rStyle w:val="Appelnotedebasdep"/>
        </w:rPr>
        <w:footnoteReference w:id="3"/>
      </w:r>
      <w:r>
        <w:t xml:space="preserve"> accompagnant l’ordonnance. Il s’agit seulement de codifier une obligation d’information généralisée en jurisprudence.  </w:t>
      </w:r>
    </w:p>
    <w:p w14:paraId="5069B08F" w14:textId="77777777" w:rsidR="005F47BD" w:rsidRDefault="005F47BD" w:rsidP="00A92A61">
      <w:pPr>
        <w:spacing w:line="276" w:lineRule="auto"/>
      </w:pPr>
    </w:p>
    <w:p w14:paraId="4F306283" w14:textId="28E0AE7C" w:rsidR="00A60820" w:rsidRPr="005F47BD" w:rsidRDefault="005F47BD" w:rsidP="00D2749E">
      <w:pPr>
        <w:pStyle w:val="Sous-titre"/>
        <w:numPr>
          <w:ilvl w:val="0"/>
          <w:numId w:val="14"/>
        </w:numPr>
        <w:rPr>
          <w:i/>
          <w:color w:val="000000" w:themeColor="text1"/>
          <w:u w:val="single"/>
        </w:rPr>
      </w:pPr>
      <w:bookmarkStart w:id="36" w:name="_Toc10130605"/>
      <w:r>
        <w:rPr>
          <w:i/>
          <w:color w:val="000000" w:themeColor="text1"/>
          <w:u w:val="single"/>
        </w:rPr>
        <w:t>Les conditions de mise en œuvre du devoir d’information</w:t>
      </w:r>
      <w:bookmarkEnd w:id="36"/>
    </w:p>
    <w:p w14:paraId="3C4163D0" w14:textId="4AF9EDD9" w:rsidR="00A60820" w:rsidRDefault="00A92A61" w:rsidP="00A92A61">
      <w:pPr>
        <w:spacing w:line="276" w:lineRule="auto"/>
        <w:rPr>
          <w:color w:val="000000" w:themeColor="text1"/>
          <w:szCs w:val="22"/>
        </w:rPr>
      </w:pPr>
      <w:r>
        <w:rPr>
          <w:color w:val="000000" w:themeColor="text1"/>
          <w:szCs w:val="22"/>
        </w:rPr>
        <w:t>C’est désormais la consécration</w:t>
      </w:r>
      <w:r w:rsidR="00A60820" w:rsidRPr="00A92A61">
        <w:rPr>
          <w:color w:val="000000" w:themeColor="text1"/>
          <w:szCs w:val="22"/>
        </w:rPr>
        <w:t xml:space="preserve"> d’un devoir légal d’information à la charge de </w:t>
      </w:r>
      <w:r w:rsidR="00A60820" w:rsidRPr="00A92A61">
        <w:rPr>
          <w:b/>
          <w:color w:val="000000" w:themeColor="text1"/>
          <w:szCs w:val="22"/>
        </w:rPr>
        <w:t xml:space="preserve">chaque </w:t>
      </w:r>
      <w:r w:rsidR="00A60820" w:rsidRPr="00A92A61">
        <w:rPr>
          <w:color w:val="000000" w:themeColor="text1"/>
          <w:szCs w:val="22"/>
        </w:rPr>
        <w:t>partie</w:t>
      </w:r>
      <w:r>
        <w:rPr>
          <w:color w:val="000000" w:themeColor="text1"/>
          <w:szCs w:val="22"/>
        </w:rPr>
        <w:t xml:space="preserve">. Le </w:t>
      </w:r>
      <w:r w:rsidR="00A60820" w:rsidRPr="00A92A61">
        <w:rPr>
          <w:color w:val="000000" w:themeColor="text1"/>
          <w:szCs w:val="22"/>
        </w:rPr>
        <w:t>champ d’application</w:t>
      </w:r>
      <w:r>
        <w:rPr>
          <w:color w:val="000000" w:themeColor="text1"/>
          <w:szCs w:val="22"/>
        </w:rPr>
        <w:t xml:space="preserve"> de cet article est</w:t>
      </w:r>
      <w:r w:rsidR="00A60820" w:rsidRPr="00A92A61">
        <w:rPr>
          <w:color w:val="000000" w:themeColor="text1"/>
          <w:szCs w:val="22"/>
        </w:rPr>
        <w:t xml:space="preserve"> donc très large</w:t>
      </w:r>
      <w:r>
        <w:rPr>
          <w:color w:val="000000" w:themeColor="text1"/>
          <w:szCs w:val="22"/>
        </w:rPr>
        <w:t> : quelles que soient la qualité et l</w:t>
      </w:r>
      <w:r w:rsidR="00A60820" w:rsidRPr="00A92A61">
        <w:rPr>
          <w:color w:val="000000" w:themeColor="text1"/>
          <w:szCs w:val="22"/>
        </w:rPr>
        <w:t>es compétences</w:t>
      </w:r>
      <w:r>
        <w:rPr>
          <w:color w:val="000000" w:themeColor="text1"/>
          <w:szCs w:val="22"/>
        </w:rPr>
        <w:t xml:space="preserve"> du cocontractant</w:t>
      </w:r>
      <w:r w:rsidR="00A60820" w:rsidRPr="00A92A61">
        <w:rPr>
          <w:color w:val="000000" w:themeColor="text1"/>
          <w:szCs w:val="22"/>
        </w:rPr>
        <w:t>,</w:t>
      </w:r>
      <w:r>
        <w:rPr>
          <w:color w:val="000000" w:themeColor="text1"/>
          <w:szCs w:val="22"/>
        </w:rPr>
        <w:t xml:space="preserve"> il devra informer l’autre partie s’il détient </w:t>
      </w:r>
      <w:r w:rsidR="00A60820" w:rsidRPr="00A92A61">
        <w:rPr>
          <w:color w:val="000000" w:themeColor="text1"/>
          <w:szCs w:val="22"/>
        </w:rPr>
        <w:t>une information.</w:t>
      </w:r>
    </w:p>
    <w:p w14:paraId="45588145" w14:textId="77777777" w:rsidR="00A92A61" w:rsidRDefault="00A92A61" w:rsidP="00A92A61">
      <w:pPr>
        <w:spacing w:line="276" w:lineRule="auto"/>
        <w:rPr>
          <w:color w:val="000000" w:themeColor="text1"/>
          <w:szCs w:val="22"/>
        </w:rPr>
      </w:pPr>
    </w:p>
    <w:p w14:paraId="565B85B3" w14:textId="5F70AEDF" w:rsidR="00A92A61" w:rsidRDefault="00A92A61" w:rsidP="00A92A61">
      <w:pPr>
        <w:spacing w:line="276" w:lineRule="auto"/>
        <w:rPr>
          <w:color w:val="000000" w:themeColor="text1"/>
          <w:szCs w:val="22"/>
        </w:rPr>
      </w:pPr>
      <w:r>
        <w:rPr>
          <w:color w:val="000000" w:themeColor="text1"/>
          <w:szCs w:val="22"/>
        </w:rPr>
        <w:t>Il faut toutefois remplir certaines conditions :</w:t>
      </w:r>
    </w:p>
    <w:p w14:paraId="72FBD4DC" w14:textId="77777777" w:rsidR="00A92A61" w:rsidRDefault="00A92A61" w:rsidP="00A92A61">
      <w:pPr>
        <w:spacing w:line="276" w:lineRule="auto"/>
        <w:rPr>
          <w:color w:val="000000" w:themeColor="text1"/>
          <w:szCs w:val="22"/>
        </w:rPr>
      </w:pPr>
    </w:p>
    <w:p w14:paraId="79F4268E" w14:textId="50D11D19" w:rsidR="00A92A61" w:rsidRPr="00A92A61" w:rsidRDefault="00A92A61" w:rsidP="00D2749E">
      <w:pPr>
        <w:pStyle w:val="Paragraphedeliste"/>
        <w:numPr>
          <w:ilvl w:val="0"/>
          <w:numId w:val="13"/>
        </w:numPr>
        <w:spacing w:line="276" w:lineRule="auto"/>
        <w:rPr>
          <w:color w:val="000000" w:themeColor="text1"/>
          <w:szCs w:val="22"/>
        </w:rPr>
      </w:pPr>
      <w:r w:rsidRPr="00A92A61">
        <w:rPr>
          <w:color w:val="000000" w:themeColor="text1"/>
          <w:szCs w:val="22"/>
        </w:rPr>
        <w:t>D’une part</w:t>
      </w:r>
      <w:r w:rsidR="00B96BC9">
        <w:rPr>
          <w:color w:val="000000" w:themeColor="text1"/>
          <w:szCs w:val="22"/>
        </w:rPr>
        <w:t>,</w:t>
      </w:r>
      <w:r w:rsidRPr="00A92A61">
        <w:rPr>
          <w:color w:val="000000" w:themeColor="text1"/>
          <w:szCs w:val="22"/>
        </w:rPr>
        <w:t xml:space="preserve"> </w:t>
      </w:r>
      <w:r>
        <w:rPr>
          <w:color w:val="000000" w:themeColor="text1"/>
          <w:szCs w:val="22"/>
        </w:rPr>
        <w:t>l’i</w:t>
      </w:r>
      <w:r w:rsidRPr="00A92A61">
        <w:rPr>
          <w:color w:val="000000" w:themeColor="text1"/>
          <w:szCs w:val="22"/>
        </w:rPr>
        <w:t xml:space="preserve">nformation </w:t>
      </w:r>
      <w:r w:rsidRPr="00A92A61">
        <w:rPr>
          <w:b/>
          <w:color w:val="000000" w:themeColor="text1"/>
          <w:szCs w:val="22"/>
        </w:rPr>
        <w:t>doit être déterminante du consentement </w:t>
      </w:r>
      <w:r w:rsidRPr="00A92A61">
        <w:rPr>
          <w:color w:val="000000" w:themeColor="text1"/>
          <w:szCs w:val="22"/>
        </w:rPr>
        <w:t xml:space="preserve">: </w:t>
      </w:r>
      <w:r>
        <w:rPr>
          <w:color w:val="000000" w:themeColor="text1"/>
          <w:szCs w:val="22"/>
        </w:rPr>
        <w:t>cette condition</w:t>
      </w:r>
      <w:r w:rsidRPr="00A92A61">
        <w:rPr>
          <w:color w:val="000000" w:themeColor="text1"/>
          <w:szCs w:val="22"/>
        </w:rPr>
        <w:t xml:space="preserve"> est précisé</w:t>
      </w:r>
      <w:r>
        <w:rPr>
          <w:color w:val="000000" w:themeColor="text1"/>
          <w:szCs w:val="22"/>
        </w:rPr>
        <w:t>e par l’article lui-même selon lequel</w:t>
      </w:r>
      <w:r w:rsidRPr="00A92A61">
        <w:rPr>
          <w:color w:val="000000" w:themeColor="text1"/>
          <w:szCs w:val="22"/>
        </w:rPr>
        <w:t xml:space="preserve"> « </w:t>
      </w:r>
      <w:r w:rsidRPr="00A92A61">
        <w:rPr>
          <w:rFonts w:cs="Arial"/>
          <w:i/>
          <w:color w:val="000000" w:themeColor="text1"/>
          <w:szCs w:val="22"/>
        </w:rPr>
        <w:t>ont une importance déterminante les informations qui ont un lien direct et nécessaire avec le contenu du contrat ou la qualité des parties </w:t>
      </w:r>
      <w:r w:rsidRPr="00A92A61">
        <w:rPr>
          <w:rFonts w:cs="Arial"/>
          <w:color w:val="000000" w:themeColor="text1"/>
          <w:szCs w:val="22"/>
        </w:rPr>
        <w:t>». On peut penser que le juge suivra sa jurisprudence déjà établie</w:t>
      </w:r>
      <w:r>
        <w:rPr>
          <w:rFonts w:cs="Arial"/>
          <w:color w:val="000000" w:themeColor="text1"/>
          <w:szCs w:val="22"/>
        </w:rPr>
        <w:t xml:space="preserve"> pour savoir ce qui aura « </w:t>
      </w:r>
      <w:r w:rsidRPr="00A92A61">
        <w:rPr>
          <w:rFonts w:cs="Arial"/>
          <w:i/>
          <w:color w:val="000000" w:themeColor="text1"/>
          <w:szCs w:val="22"/>
        </w:rPr>
        <w:t>un lien direct </w:t>
      </w:r>
      <w:r>
        <w:rPr>
          <w:rFonts w:cs="Arial"/>
          <w:color w:val="000000" w:themeColor="text1"/>
          <w:szCs w:val="22"/>
        </w:rPr>
        <w:t xml:space="preserve">», c’est-à-dire s’attacher à savoir si </w:t>
      </w:r>
      <w:r w:rsidRPr="00A92A61">
        <w:rPr>
          <w:rFonts w:cs="Arial"/>
          <w:color w:val="000000" w:themeColor="text1"/>
          <w:szCs w:val="22"/>
        </w:rPr>
        <w:t xml:space="preserve">l’information </w:t>
      </w:r>
      <w:r>
        <w:rPr>
          <w:rFonts w:cs="Arial"/>
          <w:color w:val="000000" w:themeColor="text1"/>
          <w:szCs w:val="22"/>
        </w:rPr>
        <w:t>était</w:t>
      </w:r>
      <w:r w:rsidRPr="00A92A61">
        <w:rPr>
          <w:rFonts w:cs="Arial"/>
          <w:color w:val="000000" w:themeColor="text1"/>
          <w:szCs w:val="22"/>
        </w:rPr>
        <w:t xml:space="preserve"> déterminante du consentement. </w:t>
      </w:r>
    </w:p>
    <w:p w14:paraId="595F1632" w14:textId="0859454F" w:rsidR="00A92A61" w:rsidRPr="00A92A61" w:rsidRDefault="00A92A61" w:rsidP="00A92A61">
      <w:pPr>
        <w:pStyle w:val="Paragraphedeliste"/>
        <w:spacing w:line="276" w:lineRule="auto"/>
        <w:rPr>
          <w:color w:val="000000" w:themeColor="text1"/>
          <w:szCs w:val="22"/>
        </w:rPr>
      </w:pPr>
      <w:r>
        <w:rPr>
          <w:color w:val="000000" w:themeColor="text1"/>
          <w:szCs w:val="22"/>
        </w:rPr>
        <w:t xml:space="preserve">En revanche, </w:t>
      </w:r>
      <w:r w:rsidRPr="00A60820">
        <w:rPr>
          <w:color w:val="000000" w:themeColor="text1"/>
          <w:szCs w:val="22"/>
        </w:rPr>
        <w:t xml:space="preserve">l’information ne porte </w:t>
      </w:r>
      <w:r w:rsidRPr="00A92A61">
        <w:rPr>
          <w:b/>
          <w:color w:val="000000" w:themeColor="text1"/>
          <w:szCs w:val="22"/>
        </w:rPr>
        <w:t>pas sur la valeur </w:t>
      </w:r>
      <w:r>
        <w:rPr>
          <w:color w:val="000000" w:themeColor="text1"/>
          <w:szCs w:val="22"/>
        </w:rPr>
        <w:t>(art. 1112-1</w:t>
      </w:r>
      <w:r w:rsidR="00B96BC9">
        <w:rPr>
          <w:color w:val="000000" w:themeColor="text1"/>
          <w:szCs w:val="22"/>
        </w:rPr>
        <w:t xml:space="preserve"> </w:t>
      </w:r>
      <w:r w:rsidR="00131658">
        <w:rPr>
          <w:color w:val="000000" w:themeColor="text1"/>
          <w:szCs w:val="22"/>
        </w:rPr>
        <w:t xml:space="preserve">al. 2 </w:t>
      </w:r>
      <w:r w:rsidR="00B96BC9">
        <w:rPr>
          <w:color w:val="000000" w:themeColor="text1"/>
          <w:szCs w:val="22"/>
        </w:rPr>
        <w:t>C. civ.</w:t>
      </w:r>
      <w:r>
        <w:rPr>
          <w:color w:val="000000" w:themeColor="text1"/>
          <w:szCs w:val="22"/>
        </w:rPr>
        <w:t>). L</w:t>
      </w:r>
      <w:r w:rsidRPr="00A60820">
        <w:rPr>
          <w:color w:val="000000" w:themeColor="text1"/>
          <w:szCs w:val="22"/>
        </w:rPr>
        <w:t xml:space="preserve">a portée de cette information est donc limitée. Cela semble confirmer, à première lecture, </w:t>
      </w:r>
      <w:r>
        <w:rPr>
          <w:color w:val="000000" w:themeColor="text1"/>
          <w:szCs w:val="22"/>
        </w:rPr>
        <w:t>la jurisprudence</w:t>
      </w:r>
      <w:r w:rsidRPr="00A60820">
        <w:rPr>
          <w:color w:val="000000" w:themeColor="text1"/>
          <w:szCs w:val="22"/>
        </w:rPr>
        <w:t xml:space="preserve"> </w:t>
      </w:r>
      <w:r w:rsidRPr="00A92A61">
        <w:rPr>
          <w:i/>
          <w:color w:val="000000" w:themeColor="text1"/>
          <w:szCs w:val="22"/>
        </w:rPr>
        <w:t>Baldus</w:t>
      </w:r>
      <w:r w:rsidRPr="00A60820">
        <w:rPr>
          <w:color w:val="000000" w:themeColor="text1"/>
          <w:szCs w:val="22"/>
        </w:rPr>
        <w:t xml:space="preserve"> </w:t>
      </w:r>
      <w:r w:rsidR="00D8680C">
        <w:rPr>
          <w:color w:val="000000" w:themeColor="text1"/>
          <w:szCs w:val="22"/>
        </w:rPr>
        <w:t>(</w:t>
      </w:r>
      <w:r w:rsidR="00D8680C" w:rsidRPr="00D8680C">
        <w:rPr>
          <w:color w:val="000000" w:themeColor="text1"/>
          <w:szCs w:val="22"/>
        </w:rPr>
        <w:t>C</w:t>
      </w:r>
      <w:r w:rsidR="00B96BC9">
        <w:rPr>
          <w:color w:val="000000" w:themeColor="text1"/>
          <w:szCs w:val="22"/>
        </w:rPr>
        <w:t>ass. c</w:t>
      </w:r>
      <w:r w:rsidR="00D8680C" w:rsidRPr="00D8680C">
        <w:rPr>
          <w:color w:val="000000" w:themeColor="text1"/>
          <w:szCs w:val="22"/>
        </w:rPr>
        <w:t>iv</w:t>
      </w:r>
      <w:r w:rsidR="00D8680C">
        <w:rPr>
          <w:color w:val="000000" w:themeColor="text1"/>
          <w:szCs w:val="22"/>
        </w:rPr>
        <w:t>.</w:t>
      </w:r>
      <w:r w:rsidR="00D8680C" w:rsidRPr="00D8680C">
        <w:rPr>
          <w:color w:val="000000" w:themeColor="text1"/>
          <w:szCs w:val="22"/>
        </w:rPr>
        <w:t xml:space="preserve"> 1</w:t>
      </w:r>
      <w:r w:rsidR="00B96BC9">
        <w:rPr>
          <w:color w:val="000000" w:themeColor="text1"/>
          <w:szCs w:val="22"/>
          <w:vertAlign w:val="superscript"/>
        </w:rPr>
        <w:t>r</w:t>
      </w:r>
      <w:r w:rsidR="00D8680C" w:rsidRPr="00D8680C">
        <w:rPr>
          <w:color w:val="000000" w:themeColor="text1"/>
          <w:szCs w:val="22"/>
          <w:vertAlign w:val="superscript"/>
        </w:rPr>
        <w:t>e</w:t>
      </w:r>
      <w:r w:rsidR="00D8680C" w:rsidRPr="00D8680C">
        <w:rPr>
          <w:color w:val="000000" w:themeColor="text1"/>
          <w:szCs w:val="22"/>
        </w:rPr>
        <w:t>, 3 mai 2000</w:t>
      </w:r>
      <w:r w:rsidR="00D8680C">
        <w:rPr>
          <w:color w:val="000000" w:themeColor="text1"/>
          <w:szCs w:val="22"/>
        </w:rPr>
        <w:t>)</w:t>
      </w:r>
      <w:r w:rsidR="00D8680C" w:rsidRPr="00A60820">
        <w:rPr>
          <w:b/>
          <w:color w:val="000000" w:themeColor="text1"/>
          <w:szCs w:val="22"/>
        </w:rPr>
        <w:t xml:space="preserve"> </w:t>
      </w:r>
      <w:r>
        <w:rPr>
          <w:color w:val="000000" w:themeColor="text1"/>
          <w:szCs w:val="22"/>
        </w:rPr>
        <w:t xml:space="preserve">refusant de reconnaître une réticence dolosive lorsque l’acheteur </w:t>
      </w:r>
      <w:r w:rsidR="00665BCA">
        <w:rPr>
          <w:color w:val="000000" w:themeColor="text1"/>
          <w:szCs w:val="22"/>
        </w:rPr>
        <w:t>n’a pas</w:t>
      </w:r>
      <w:r>
        <w:rPr>
          <w:color w:val="000000" w:themeColor="text1"/>
          <w:szCs w:val="22"/>
        </w:rPr>
        <w:t xml:space="preserve"> informé le vendeur sur la valeur du bien (</w:t>
      </w:r>
      <w:r w:rsidRPr="00A60820">
        <w:rPr>
          <w:color w:val="000000" w:themeColor="text1"/>
          <w:szCs w:val="22"/>
        </w:rPr>
        <w:t xml:space="preserve">mais on verra </w:t>
      </w:r>
      <w:r>
        <w:rPr>
          <w:color w:val="000000" w:themeColor="text1"/>
          <w:szCs w:val="22"/>
        </w:rPr>
        <w:t>ultérieurement qu’il exist</w:t>
      </w:r>
      <w:r w:rsidR="00B96BC9">
        <w:rPr>
          <w:color w:val="000000" w:themeColor="text1"/>
          <w:szCs w:val="22"/>
        </w:rPr>
        <w:t>ait</w:t>
      </w:r>
      <w:r>
        <w:rPr>
          <w:color w:val="000000" w:themeColor="text1"/>
          <w:szCs w:val="22"/>
        </w:rPr>
        <w:t xml:space="preserve"> des</w:t>
      </w:r>
      <w:r w:rsidRPr="00A60820">
        <w:rPr>
          <w:color w:val="000000" w:themeColor="text1"/>
          <w:szCs w:val="22"/>
        </w:rPr>
        <w:t xml:space="preserve"> incertitudes </w:t>
      </w:r>
      <w:r>
        <w:rPr>
          <w:color w:val="000000" w:themeColor="text1"/>
          <w:szCs w:val="22"/>
        </w:rPr>
        <w:t>sur ce point</w:t>
      </w:r>
      <w:r w:rsidR="00B96BC9">
        <w:rPr>
          <w:color w:val="000000" w:themeColor="text1"/>
          <w:szCs w:val="22"/>
        </w:rPr>
        <w:t xml:space="preserve"> avant la loi de ratification de 2018</w:t>
      </w:r>
      <w:r w:rsidR="00AA3CBF">
        <w:rPr>
          <w:color w:val="000000" w:themeColor="text1"/>
          <w:szCs w:val="22"/>
        </w:rPr>
        <w:t> </w:t>
      </w:r>
      <w:r w:rsidR="00AA3CBF" w:rsidRPr="00AA3CBF">
        <w:rPr>
          <w:i/>
          <w:color w:val="000000" w:themeColor="text1"/>
          <w:szCs w:val="22"/>
        </w:rPr>
        <w:t>: cf</w:t>
      </w:r>
      <w:r w:rsidR="00B96BC9">
        <w:rPr>
          <w:i/>
          <w:color w:val="000000" w:themeColor="text1"/>
          <w:szCs w:val="22"/>
        </w:rPr>
        <w:t>.</w:t>
      </w:r>
      <w:r w:rsidR="00AA3CBF" w:rsidRPr="00AA3CBF">
        <w:rPr>
          <w:i/>
          <w:color w:val="000000" w:themeColor="text1"/>
          <w:szCs w:val="22"/>
        </w:rPr>
        <w:t xml:space="preserve"> infra</w:t>
      </w:r>
      <w:r w:rsidR="00AA3CBF">
        <w:rPr>
          <w:color w:val="000000" w:themeColor="text1"/>
          <w:szCs w:val="22"/>
        </w:rPr>
        <w:t>).</w:t>
      </w:r>
      <w:r>
        <w:rPr>
          <w:color w:val="000000" w:themeColor="text1"/>
          <w:szCs w:val="22"/>
        </w:rPr>
        <w:t xml:space="preserve"> </w:t>
      </w:r>
    </w:p>
    <w:p w14:paraId="267812CB" w14:textId="77777777" w:rsidR="00A92A61" w:rsidRPr="00A60820" w:rsidRDefault="00A92A61" w:rsidP="00A92A61">
      <w:pPr>
        <w:pStyle w:val="Paragraphedeliste"/>
        <w:spacing w:line="276" w:lineRule="auto"/>
        <w:rPr>
          <w:color w:val="000000" w:themeColor="text1"/>
          <w:szCs w:val="22"/>
        </w:rPr>
      </w:pPr>
    </w:p>
    <w:p w14:paraId="6775BD4D" w14:textId="5D69077C" w:rsidR="00A92A61" w:rsidRPr="00A60820" w:rsidRDefault="00B96BC9" w:rsidP="00D2749E">
      <w:pPr>
        <w:pStyle w:val="Paragraphedeliste"/>
        <w:numPr>
          <w:ilvl w:val="0"/>
          <w:numId w:val="13"/>
        </w:numPr>
        <w:spacing w:line="276" w:lineRule="auto"/>
        <w:rPr>
          <w:color w:val="000000" w:themeColor="text1"/>
          <w:szCs w:val="22"/>
        </w:rPr>
      </w:pPr>
      <w:r>
        <w:rPr>
          <w:color w:val="000000" w:themeColor="text1"/>
          <w:szCs w:val="22"/>
        </w:rPr>
        <w:t>D’autre part, l</w:t>
      </w:r>
      <w:r w:rsidR="00AA3CBF">
        <w:rPr>
          <w:color w:val="000000" w:themeColor="text1"/>
          <w:szCs w:val="22"/>
        </w:rPr>
        <w:t>’information</w:t>
      </w:r>
      <w:r w:rsidR="00A92A61" w:rsidRPr="00A60820">
        <w:rPr>
          <w:color w:val="000000" w:themeColor="text1"/>
          <w:szCs w:val="22"/>
        </w:rPr>
        <w:t xml:space="preserve"> doit être </w:t>
      </w:r>
      <w:r w:rsidR="00A92A61" w:rsidRPr="00AA3CBF">
        <w:rPr>
          <w:b/>
          <w:color w:val="000000" w:themeColor="text1"/>
          <w:szCs w:val="22"/>
        </w:rPr>
        <w:t>légitimement ignorée par l’autre partie</w:t>
      </w:r>
      <w:r w:rsidR="00A92A61" w:rsidRPr="00A60820">
        <w:rPr>
          <w:color w:val="000000" w:themeColor="text1"/>
          <w:szCs w:val="22"/>
        </w:rPr>
        <w:t xml:space="preserve"> ou </w:t>
      </w:r>
      <w:r>
        <w:rPr>
          <w:b/>
          <w:color w:val="000000" w:themeColor="text1"/>
          <w:szCs w:val="22"/>
        </w:rPr>
        <w:t>cette dernière</w:t>
      </w:r>
      <w:r w:rsidR="00A92A61" w:rsidRPr="00AA3CBF">
        <w:rPr>
          <w:rFonts w:cs="Arial"/>
          <w:b/>
          <w:color w:val="000000" w:themeColor="text1"/>
          <w:szCs w:val="22"/>
        </w:rPr>
        <w:t xml:space="preserve"> doit faire confiance</w:t>
      </w:r>
      <w:r w:rsidR="00AA3CBF">
        <w:rPr>
          <w:rFonts w:cs="Arial"/>
          <w:color w:val="000000" w:themeColor="text1"/>
          <w:szCs w:val="22"/>
        </w:rPr>
        <w:t xml:space="preserve"> à son cocontractant.</w:t>
      </w:r>
      <w:r w:rsidR="00A92A61" w:rsidRPr="00A60820">
        <w:rPr>
          <w:rFonts w:cs="Arial"/>
          <w:color w:val="000000" w:themeColor="text1"/>
          <w:szCs w:val="22"/>
        </w:rPr>
        <w:t xml:space="preserve"> L’ignorance légitime </w:t>
      </w:r>
      <w:r w:rsidR="00AA3CBF">
        <w:rPr>
          <w:rFonts w:cs="Arial"/>
          <w:color w:val="000000" w:themeColor="text1"/>
          <w:szCs w:val="22"/>
        </w:rPr>
        <w:t xml:space="preserve">peu </w:t>
      </w:r>
      <w:r w:rsidR="00A92A61" w:rsidRPr="00A60820">
        <w:rPr>
          <w:rFonts w:cs="Arial"/>
          <w:color w:val="000000" w:themeColor="text1"/>
          <w:szCs w:val="22"/>
        </w:rPr>
        <w:t xml:space="preserve">probablement </w:t>
      </w:r>
      <w:r w:rsidR="00AA3CBF">
        <w:rPr>
          <w:rFonts w:cs="Arial"/>
          <w:color w:val="000000" w:themeColor="text1"/>
          <w:szCs w:val="22"/>
        </w:rPr>
        <w:t>s’entendre comme une ignorance excusable. En effet, l’autre partie doit s</w:t>
      </w:r>
      <w:r w:rsidR="00A92A61" w:rsidRPr="00A60820">
        <w:rPr>
          <w:rFonts w:cs="Arial"/>
          <w:color w:val="000000" w:themeColor="text1"/>
          <w:szCs w:val="22"/>
        </w:rPr>
        <w:t>e renseigner</w:t>
      </w:r>
      <w:r w:rsidR="00AA3CBF">
        <w:rPr>
          <w:rFonts w:cs="Arial"/>
          <w:color w:val="000000" w:themeColor="text1"/>
          <w:szCs w:val="22"/>
        </w:rPr>
        <w:t xml:space="preserve">, même si cela n’est </w:t>
      </w:r>
      <w:r w:rsidR="00AA3CBF">
        <w:rPr>
          <w:rFonts w:cs="Arial"/>
          <w:color w:val="000000" w:themeColor="text1"/>
          <w:szCs w:val="22"/>
        </w:rPr>
        <w:lastRenderedPageBreak/>
        <w:t>pas expressément dit, c’est ce que l’on peut déduire de cette nécessité d’une ignorance légitime</w:t>
      </w:r>
      <w:r w:rsidR="00A92A61" w:rsidRPr="00A60820">
        <w:rPr>
          <w:rFonts w:cs="Arial"/>
          <w:color w:val="000000" w:themeColor="text1"/>
          <w:szCs w:val="22"/>
        </w:rPr>
        <w:t>. En effet, rappelons que la jurisprudence considère par exemple que l’acquéreur doit faire preuve d’une vigilance normale (</w:t>
      </w:r>
      <w:r w:rsidR="00A92A61" w:rsidRPr="00AA3CBF">
        <w:rPr>
          <w:rFonts w:cs="Arial"/>
          <w:color w:val="000000" w:themeColor="text1"/>
          <w:szCs w:val="22"/>
        </w:rPr>
        <w:t>C</w:t>
      </w:r>
      <w:r>
        <w:rPr>
          <w:rFonts w:cs="Arial"/>
          <w:color w:val="000000" w:themeColor="text1"/>
          <w:szCs w:val="22"/>
        </w:rPr>
        <w:t>ass. c</w:t>
      </w:r>
      <w:r w:rsidR="00A92A61" w:rsidRPr="00AA3CBF">
        <w:rPr>
          <w:rFonts w:cs="Arial"/>
          <w:color w:val="000000" w:themeColor="text1"/>
          <w:szCs w:val="22"/>
        </w:rPr>
        <w:t>iv. 3</w:t>
      </w:r>
      <w:r>
        <w:rPr>
          <w:rFonts w:cs="Arial"/>
          <w:color w:val="000000" w:themeColor="text1"/>
          <w:szCs w:val="22"/>
          <w:vertAlign w:val="superscript"/>
        </w:rPr>
        <w:t>e</w:t>
      </w:r>
      <w:r w:rsidR="00A92A61" w:rsidRPr="00AA3CBF">
        <w:rPr>
          <w:rFonts w:cs="Arial"/>
          <w:color w:val="000000" w:themeColor="text1"/>
          <w:szCs w:val="22"/>
        </w:rPr>
        <w:t>, 9 oct. 2012</w:t>
      </w:r>
      <w:r w:rsidR="00A92A61" w:rsidRPr="00A60820">
        <w:rPr>
          <w:rFonts w:cs="Arial"/>
          <w:color w:val="000000" w:themeColor="text1"/>
          <w:szCs w:val="22"/>
        </w:rPr>
        <w:t>).</w:t>
      </w:r>
    </w:p>
    <w:p w14:paraId="7A7ADC1F" w14:textId="29F1BB49" w:rsidR="00A92A61" w:rsidRPr="00B941C8" w:rsidRDefault="00A92A61" w:rsidP="00B941C8">
      <w:pPr>
        <w:pStyle w:val="Paragraphedeliste"/>
        <w:spacing w:line="276" w:lineRule="auto"/>
        <w:rPr>
          <w:rFonts w:cs="Arial"/>
          <w:color w:val="000000" w:themeColor="text1"/>
          <w:szCs w:val="22"/>
        </w:rPr>
      </w:pPr>
      <w:r w:rsidRPr="00A60820">
        <w:rPr>
          <w:rFonts w:cs="Arial"/>
          <w:color w:val="000000" w:themeColor="text1"/>
          <w:szCs w:val="22"/>
        </w:rPr>
        <w:t xml:space="preserve">De même, </w:t>
      </w:r>
      <w:r w:rsidR="00AA3CBF">
        <w:rPr>
          <w:rFonts w:cs="Arial"/>
          <w:color w:val="000000" w:themeColor="text1"/>
          <w:szCs w:val="22"/>
        </w:rPr>
        <w:t>l’article évoque le cas où l’une des parties faisait</w:t>
      </w:r>
      <w:r w:rsidRPr="00A60820">
        <w:rPr>
          <w:rFonts w:cs="Arial"/>
          <w:color w:val="000000" w:themeColor="text1"/>
          <w:szCs w:val="22"/>
        </w:rPr>
        <w:t xml:space="preserve"> «</w:t>
      </w:r>
      <w:r w:rsidRPr="00AA3CBF">
        <w:rPr>
          <w:rFonts w:cs="Arial"/>
          <w:i/>
          <w:color w:val="000000" w:themeColor="text1"/>
          <w:szCs w:val="22"/>
        </w:rPr>
        <w:t xml:space="preserve"> confiance</w:t>
      </w:r>
      <w:r w:rsidRPr="00A60820">
        <w:rPr>
          <w:rFonts w:cs="Arial"/>
          <w:color w:val="000000" w:themeColor="text1"/>
          <w:szCs w:val="22"/>
        </w:rPr>
        <w:t xml:space="preserve"> » </w:t>
      </w:r>
      <w:r w:rsidR="00AA3CBF">
        <w:rPr>
          <w:rFonts w:cs="Arial"/>
          <w:color w:val="000000" w:themeColor="text1"/>
          <w:szCs w:val="22"/>
        </w:rPr>
        <w:t>à l’autre. O</w:t>
      </w:r>
      <w:r w:rsidRPr="00A60820">
        <w:rPr>
          <w:rFonts w:cs="Arial"/>
          <w:color w:val="000000" w:themeColor="text1"/>
          <w:szCs w:val="22"/>
        </w:rPr>
        <w:t>n</w:t>
      </w:r>
      <w:r w:rsidR="00AA3CBF">
        <w:rPr>
          <w:rFonts w:cs="Arial"/>
          <w:color w:val="000000" w:themeColor="text1"/>
          <w:szCs w:val="22"/>
        </w:rPr>
        <w:t xml:space="preserve"> peut entendre</w:t>
      </w:r>
      <w:r w:rsidRPr="00A60820">
        <w:rPr>
          <w:rFonts w:cs="Arial"/>
          <w:color w:val="000000" w:themeColor="text1"/>
          <w:szCs w:val="22"/>
        </w:rPr>
        <w:t xml:space="preserve"> cette confiance </w:t>
      </w:r>
      <w:r w:rsidR="00AA3CBF">
        <w:rPr>
          <w:rFonts w:cs="Arial"/>
          <w:color w:val="000000" w:themeColor="text1"/>
          <w:szCs w:val="22"/>
        </w:rPr>
        <w:t xml:space="preserve">comme visant les cas où l’une des parties a un savoir que n’a pas l’autre partie ce qui impliquerait une confiance particulière. </w:t>
      </w:r>
      <w:r w:rsidR="000E4A84">
        <w:rPr>
          <w:rFonts w:cs="Arial"/>
          <w:color w:val="000000" w:themeColor="text1"/>
          <w:szCs w:val="22"/>
        </w:rPr>
        <w:t>On peut aussi penser aux contrats qui reposent particulièrement sur une confiance mutuelle (comme le mandat</w:t>
      </w:r>
      <w:r w:rsidR="00241496">
        <w:rPr>
          <w:rFonts w:cs="Arial"/>
          <w:color w:val="000000" w:themeColor="text1"/>
          <w:szCs w:val="22"/>
        </w:rPr>
        <w:t>),</w:t>
      </w:r>
      <w:r w:rsidR="000E4A84">
        <w:rPr>
          <w:rFonts w:cs="Arial"/>
          <w:color w:val="000000" w:themeColor="text1"/>
          <w:szCs w:val="22"/>
        </w:rPr>
        <w:t xml:space="preserve"> mê</w:t>
      </w:r>
      <w:r w:rsidR="00241496">
        <w:rPr>
          <w:rFonts w:cs="Arial"/>
          <w:color w:val="000000" w:themeColor="text1"/>
          <w:szCs w:val="22"/>
        </w:rPr>
        <w:t>me si cette catégorie de contrats souvent</w:t>
      </w:r>
      <w:r w:rsidR="00CA708B">
        <w:rPr>
          <w:rFonts w:cs="Arial"/>
          <w:color w:val="000000" w:themeColor="text1"/>
          <w:szCs w:val="22"/>
        </w:rPr>
        <w:t xml:space="preserve"> est soumise à</w:t>
      </w:r>
      <w:r w:rsidR="00241496">
        <w:rPr>
          <w:rFonts w:cs="Arial"/>
          <w:color w:val="000000" w:themeColor="text1"/>
          <w:szCs w:val="22"/>
        </w:rPr>
        <w:t xml:space="preserve"> des législations spécifiques</w:t>
      </w:r>
      <w:r w:rsidR="000E4A84">
        <w:rPr>
          <w:rFonts w:cs="Arial"/>
          <w:color w:val="000000" w:themeColor="text1"/>
          <w:szCs w:val="22"/>
        </w:rPr>
        <w:t>.</w:t>
      </w:r>
    </w:p>
    <w:p w14:paraId="6D734392" w14:textId="77777777" w:rsidR="00A92A61" w:rsidRPr="00A92A61" w:rsidRDefault="00A92A61" w:rsidP="00A92A61">
      <w:pPr>
        <w:spacing w:line="276" w:lineRule="auto"/>
        <w:rPr>
          <w:color w:val="000000" w:themeColor="text1"/>
          <w:szCs w:val="22"/>
          <w:u w:val="single"/>
        </w:rPr>
      </w:pPr>
    </w:p>
    <w:p w14:paraId="4113A0AB" w14:textId="6312317E" w:rsidR="00A60820" w:rsidRDefault="00A92A61" w:rsidP="00A92A61">
      <w:pPr>
        <w:spacing w:line="276" w:lineRule="auto"/>
        <w:rPr>
          <w:rFonts w:cs="Arial"/>
          <w:color w:val="000000" w:themeColor="text1"/>
          <w:szCs w:val="22"/>
        </w:rPr>
      </w:pPr>
      <w:r>
        <w:rPr>
          <w:color w:val="000000" w:themeColor="text1"/>
          <w:szCs w:val="22"/>
        </w:rPr>
        <w:t>Ces</w:t>
      </w:r>
      <w:r w:rsidR="00A60820" w:rsidRPr="00A92A61">
        <w:rPr>
          <w:color w:val="000000" w:themeColor="text1"/>
          <w:szCs w:val="22"/>
        </w:rPr>
        <w:t xml:space="preserve"> di</w:t>
      </w:r>
      <w:r>
        <w:rPr>
          <w:color w:val="000000" w:themeColor="text1"/>
          <w:szCs w:val="22"/>
        </w:rPr>
        <w:t>spositions sont d’ordre public puisque</w:t>
      </w:r>
      <w:r w:rsidR="00A60820" w:rsidRPr="00A92A61">
        <w:rPr>
          <w:color w:val="000000" w:themeColor="text1"/>
          <w:szCs w:val="22"/>
        </w:rPr>
        <w:t xml:space="preserve"> « </w:t>
      </w:r>
      <w:r>
        <w:rPr>
          <w:rFonts w:cs="Arial"/>
          <w:i/>
          <w:color w:val="000000" w:themeColor="text1"/>
          <w:szCs w:val="22"/>
        </w:rPr>
        <w:t>l</w:t>
      </w:r>
      <w:r w:rsidR="00A60820" w:rsidRPr="00A92A61">
        <w:rPr>
          <w:rFonts w:cs="Arial"/>
          <w:i/>
          <w:color w:val="000000" w:themeColor="text1"/>
          <w:szCs w:val="22"/>
        </w:rPr>
        <w:t>es parties ne peuvent ni limiter, ni exclure ce devoir</w:t>
      </w:r>
      <w:r w:rsidR="00A60820" w:rsidRPr="00A92A61">
        <w:rPr>
          <w:rFonts w:cs="Arial"/>
          <w:color w:val="000000" w:themeColor="text1"/>
          <w:szCs w:val="22"/>
        </w:rPr>
        <w:t> »</w:t>
      </w:r>
      <w:r>
        <w:rPr>
          <w:rFonts w:cs="Arial"/>
          <w:color w:val="000000" w:themeColor="text1"/>
          <w:szCs w:val="22"/>
        </w:rPr>
        <w:t xml:space="preserve"> (art. 1112-1</w:t>
      </w:r>
      <w:r w:rsidR="00131658">
        <w:rPr>
          <w:rFonts w:cs="Arial"/>
          <w:color w:val="000000" w:themeColor="text1"/>
          <w:szCs w:val="22"/>
        </w:rPr>
        <w:t xml:space="preserve"> al. 4 C. civ.</w:t>
      </w:r>
      <w:r>
        <w:rPr>
          <w:rFonts w:cs="Arial"/>
          <w:color w:val="000000" w:themeColor="text1"/>
          <w:szCs w:val="22"/>
        </w:rPr>
        <w:t>)</w:t>
      </w:r>
      <w:r w:rsidR="00A60820" w:rsidRPr="00A92A61">
        <w:rPr>
          <w:rFonts w:cs="Arial"/>
          <w:color w:val="000000" w:themeColor="text1"/>
          <w:szCs w:val="22"/>
        </w:rPr>
        <w:t>. Cela traduit clairement la volonté du législateur de renforcer ce devoir</w:t>
      </w:r>
      <w:r>
        <w:rPr>
          <w:rFonts w:cs="Arial"/>
          <w:color w:val="000000" w:themeColor="text1"/>
          <w:szCs w:val="22"/>
        </w:rPr>
        <w:t xml:space="preserve"> d’information</w:t>
      </w:r>
      <w:r w:rsidR="00A60820" w:rsidRPr="00A92A61">
        <w:rPr>
          <w:rFonts w:cs="Arial"/>
          <w:color w:val="000000" w:themeColor="text1"/>
          <w:szCs w:val="22"/>
        </w:rPr>
        <w:t xml:space="preserve"> et l’importance qu’il veut lui donner.</w:t>
      </w:r>
    </w:p>
    <w:p w14:paraId="671A7DA4" w14:textId="77777777" w:rsidR="005F47BD" w:rsidRDefault="005F47BD" w:rsidP="00A92A61">
      <w:pPr>
        <w:spacing w:line="276" w:lineRule="auto"/>
        <w:rPr>
          <w:rFonts w:cs="Arial"/>
          <w:color w:val="000000" w:themeColor="text1"/>
          <w:szCs w:val="22"/>
        </w:rPr>
      </w:pPr>
    </w:p>
    <w:p w14:paraId="29079577" w14:textId="77777777" w:rsidR="00A60820" w:rsidRPr="00A60820" w:rsidRDefault="00A60820" w:rsidP="00A60820">
      <w:pPr>
        <w:spacing w:line="276" w:lineRule="auto"/>
        <w:rPr>
          <w:color w:val="000000" w:themeColor="text1"/>
          <w:szCs w:val="22"/>
        </w:rPr>
      </w:pPr>
    </w:p>
    <w:p w14:paraId="4E929527" w14:textId="467DE72D" w:rsidR="005F47BD" w:rsidRPr="005F47BD" w:rsidRDefault="005F47BD" w:rsidP="00D2749E">
      <w:pPr>
        <w:pStyle w:val="Sous-titre"/>
        <w:numPr>
          <w:ilvl w:val="0"/>
          <w:numId w:val="14"/>
        </w:numPr>
        <w:rPr>
          <w:i/>
          <w:color w:val="000000" w:themeColor="text1"/>
          <w:u w:val="single"/>
        </w:rPr>
      </w:pPr>
      <w:bookmarkStart w:id="37" w:name="_Toc10130606"/>
      <w:r>
        <w:rPr>
          <w:i/>
          <w:color w:val="000000" w:themeColor="text1"/>
          <w:u w:val="single"/>
        </w:rPr>
        <w:t>Les sanctions du manquement au devoir d’information</w:t>
      </w:r>
      <w:bookmarkEnd w:id="37"/>
    </w:p>
    <w:p w14:paraId="6F4FC7FB" w14:textId="0DAE08F3" w:rsidR="00B941C8" w:rsidRDefault="00B941C8" w:rsidP="00B941C8">
      <w:pPr>
        <w:spacing w:line="276" w:lineRule="auto"/>
        <w:rPr>
          <w:color w:val="000000" w:themeColor="text1"/>
          <w:szCs w:val="22"/>
        </w:rPr>
      </w:pPr>
      <w:r>
        <w:rPr>
          <w:color w:val="000000" w:themeColor="text1"/>
          <w:szCs w:val="22"/>
        </w:rPr>
        <w:t>En cas de manquement à ce devoir d’information, le législateur a précisé que cela entrainait « </w:t>
      </w:r>
      <w:r w:rsidRPr="00B941C8">
        <w:rPr>
          <w:i/>
          <w:color w:val="000000" w:themeColor="text1"/>
          <w:szCs w:val="22"/>
        </w:rPr>
        <w:t>la responsabilité de celui qui en était tenu</w:t>
      </w:r>
      <w:r>
        <w:rPr>
          <w:color w:val="000000" w:themeColor="text1"/>
          <w:szCs w:val="22"/>
        </w:rPr>
        <w:t> ». Il faut bien comprendre qu’on</w:t>
      </w:r>
      <w:r w:rsidR="00A60820" w:rsidRPr="00B941C8">
        <w:rPr>
          <w:color w:val="000000" w:themeColor="text1"/>
          <w:szCs w:val="22"/>
        </w:rPr>
        <w:t xml:space="preserve"> </w:t>
      </w:r>
      <w:r>
        <w:rPr>
          <w:color w:val="000000" w:themeColor="text1"/>
          <w:szCs w:val="22"/>
        </w:rPr>
        <w:t xml:space="preserve">sanctionne alors un manquement en </w:t>
      </w:r>
      <w:r w:rsidR="00A60820" w:rsidRPr="00B941C8">
        <w:rPr>
          <w:color w:val="000000" w:themeColor="text1"/>
          <w:szCs w:val="22"/>
        </w:rPr>
        <w:t>période précontractuelle. Il s’agi</w:t>
      </w:r>
      <w:r>
        <w:rPr>
          <w:color w:val="000000" w:themeColor="text1"/>
          <w:szCs w:val="22"/>
        </w:rPr>
        <w:t>t</w:t>
      </w:r>
      <w:r w:rsidR="00A60820" w:rsidRPr="00B941C8">
        <w:rPr>
          <w:color w:val="000000" w:themeColor="text1"/>
          <w:szCs w:val="22"/>
        </w:rPr>
        <w:t xml:space="preserve"> donc d’une </w:t>
      </w:r>
      <w:r w:rsidR="00A60820" w:rsidRPr="00B941C8">
        <w:rPr>
          <w:b/>
          <w:color w:val="000000" w:themeColor="text1"/>
          <w:szCs w:val="22"/>
        </w:rPr>
        <w:t>responsabilité délictuelle</w:t>
      </w:r>
      <w:r w:rsidR="00131658" w:rsidRPr="00131658">
        <w:rPr>
          <w:color w:val="000000" w:themeColor="text1"/>
          <w:szCs w:val="22"/>
        </w:rPr>
        <w:t xml:space="preserve"> (art. 1240 C. civ.)</w:t>
      </w:r>
      <w:r w:rsidR="00A60820" w:rsidRPr="00B941C8">
        <w:rPr>
          <w:color w:val="000000" w:themeColor="text1"/>
          <w:szCs w:val="22"/>
        </w:rPr>
        <w:t xml:space="preserve">. </w:t>
      </w:r>
    </w:p>
    <w:p w14:paraId="7D803B94" w14:textId="2714B008" w:rsidR="00A60820" w:rsidRDefault="00B941C8" w:rsidP="00C262C6">
      <w:pPr>
        <w:spacing w:line="276" w:lineRule="auto"/>
        <w:rPr>
          <w:color w:val="000000" w:themeColor="text1"/>
          <w:szCs w:val="22"/>
        </w:rPr>
      </w:pPr>
      <w:r>
        <w:rPr>
          <w:color w:val="000000" w:themeColor="text1"/>
          <w:szCs w:val="22"/>
        </w:rPr>
        <w:t>T</w:t>
      </w:r>
      <w:r w:rsidR="00A60820" w:rsidRPr="00B941C8">
        <w:rPr>
          <w:color w:val="000000" w:themeColor="text1"/>
          <w:szCs w:val="22"/>
        </w:rPr>
        <w:t xml:space="preserve">outefois, si ce manquement </w:t>
      </w:r>
      <w:r>
        <w:rPr>
          <w:color w:val="000000" w:themeColor="text1"/>
          <w:szCs w:val="22"/>
        </w:rPr>
        <w:t>a</w:t>
      </w:r>
      <w:r w:rsidR="00A60820" w:rsidRPr="00B941C8">
        <w:rPr>
          <w:color w:val="000000" w:themeColor="text1"/>
          <w:szCs w:val="22"/>
        </w:rPr>
        <w:t xml:space="preserve"> été </w:t>
      </w:r>
      <w:r>
        <w:rPr>
          <w:color w:val="000000" w:themeColor="text1"/>
          <w:szCs w:val="22"/>
        </w:rPr>
        <w:t xml:space="preserve">tout de même </w:t>
      </w:r>
      <w:r w:rsidR="00A60820" w:rsidRPr="00B941C8">
        <w:rPr>
          <w:color w:val="000000" w:themeColor="text1"/>
          <w:szCs w:val="22"/>
        </w:rPr>
        <w:t xml:space="preserve">suivi </w:t>
      </w:r>
      <w:r>
        <w:rPr>
          <w:color w:val="000000" w:themeColor="text1"/>
          <w:szCs w:val="22"/>
        </w:rPr>
        <w:t>par la conclusion d’un</w:t>
      </w:r>
      <w:r w:rsidR="00A60820" w:rsidRPr="00B941C8">
        <w:rPr>
          <w:color w:val="000000" w:themeColor="text1"/>
          <w:szCs w:val="22"/>
        </w:rPr>
        <w:t xml:space="preserve"> contrat</w:t>
      </w:r>
      <w:r>
        <w:rPr>
          <w:color w:val="000000" w:themeColor="text1"/>
          <w:szCs w:val="22"/>
        </w:rPr>
        <w:t xml:space="preserve"> entre les parties</w:t>
      </w:r>
      <w:r w:rsidR="00A60820" w:rsidRPr="00B941C8">
        <w:rPr>
          <w:color w:val="000000" w:themeColor="text1"/>
          <w:szCs w:val="22"/>
        </w:rPr>
        <w:t>,</w:t>
      </w:r>
      <w:r w:rsidR="00A143A1">
        <w:rPr>
          <w:color w:val="000000" w:themeColor="text1"/>
          <w:szCs w:val="22"/>
        </w:rPr>
        <w:t xml:space="preserve"> </w:t>
      </w:r>
      <w:r w:rsidR="005C7880">
        <w:rPr>
          <w:color w:val="000000" w:themeColor="text1"/>
          <w:szCs w:val="22"/>
        </w:rPr>
        <w:t>la loi</w:t>
      </w:r>
      <w:r>
        <w:rPr>
          <w:color w:val="000000" w:themeColor="text1"/>
          <w:szCs w:val="22"/>
        </w:rPr>
        <w:t xml:space="preserve"> prévoit la possibilité de demander la nullité du contrat « </w:t>
      </w:r>
      <w:r>
        <w:rPr>
          <w:i/>
          <w:color w:val="000000" w:themeColor="text1"/>
          <w:szCs w:val="22"/>
        </w:rPr>
        <w:t>dans les conditions prévues aux articles 1130 et suivants</w:t>
      </w:r>
      <w:r>
        <w:rPr>
          <w:color w:val="000000" w:themeColor="text1"/>
          <w:szCs w:val="22"/>
        </w:rPr>
        <w:t> »</w:t>
      </w:r>
      <w:r w:rsidR="00131658">
        <w:rPr>
          <w:color w:val="000000" w:themeColor="text1"/>
          <w:szCs w:val="22"/>
        </w:rPr>
        <w:t xml:space="preserve"> (art. 1112-1 al. 6 C. civ.)</w:t>
      </w:r>
      <w:r>
        <w:rPr>
          <w:color w:val="000000" w:themeColor="text1"/>
          <w:szCs w:val="22"/>
        </w:rPr>
        <w:t xml:space="preserve">. Cela signifie que pour demander la nullité du contrat éventuellement conclu à la suite d’un manquement au devoir d’information, </w:t>
      </w:r>
      <w:r w:rsidRPr="00131658">
        <w:rPr>
          <w:b/>
          <w:color w:val="000000" w:themeColor="text1"/>
          <w:szCs w:val="22"/>
        </w:rPr>
        <w:t xml:space="preserve">il faut </w:t>
      </w:r>
      <w:r w:rsidR="00C262C6" w:rsidRPr="00131658">
        <w:rPr>
          <w:b/>
          <w:color w:val="000000" w:themeColor="text1"/>
          <w:szCs w:val="22"/>
        </w:rPr>
        <w:t>aller sur le terrain des vices du consentement et en remplir toutes les conditions</w:t>
      </w:r>
      <w:r w:rsidR="00C262C6">
        <w:rPr>
          <w:color w:val="000000" w:themeColor="text1"/>
          <w:szCs w:val="22"/>
        </w:rPr>
        <w:t xml:space="preserve"> (cf</w:t>
      </w:r>
      <w:r w:rsidR="00131658">
        <w:rPr>
          <w:color w:val="000000" w:themeColor="text1"/>
          <w:szCs w:val="22"/>
        </w:rPr>
        <w:t>.</w:t>
      </w:r>
      <w:r w:rsidR="00C262C6">
        <w:rPr>
          <w:color w:val="000000" w:themeColor="text1"/>
          <w:szCs w:val="22"/>
        </w:rPr>
        <w:t xml:space="preserve"> </w:t>
      </w:r>
      <w:r w:rsidR="00C262C6">
        <w:rPr>
          <w:i/>
          <w:color w:val="000000" w:themeColor="text1"/>
          <w:szCs w:val="22"/>
        </w:rPr>
        <w:t>infra</w:t>
      </w:r>
      <w:r w:rsidR="00C262C6">
        <w:rPr>
          <w:color w:val="000000" w:themeColor="text1"/>
          <w:szCs w:val="22"/>
        </w:rPr>
        <w:t xml:space="preserve">). </w:t>
      </w:r>
    </w:p>
    <w:p w14:paraId="7A98F51F" w14:textId="1BB423BD" w:rsidR="00C262C6" w:rsidRDefault="00C262C6" w:rsidP="00C262C6">
      <w:pPr>
        <w:spacing w:line="276" w:lineRule="auto"/>
        <w:rPr>
          <w:color w:val="000000" w:themeColor="text1"/>
          <w:szCs w:val="22"/>
        </w:rPr>
      </w:pPr>
      <w:r>
        <w:rPr>
          <w:color w:val="000000" w:themeColor="text1"/>
          <w:szCs w:val="22"/>
        </w:rPr>
        <w:t xml:space="preserve">Cela était déjà acquis en jurisprudence : </w:t>
      </w:r>
    </w:p>
    <w:p w14:paraId="440D4919" w14:textId="0DF43E34" w:rsidR="00A60820" w:rsidRPr="00761A48" w:rsidRDefault="00C262C6" w:rsidP="00D2749E">
      <w:pPr>
        <w:pStyle w:val="Paragraphedeliste"/>
        <w:numPr>
          <w:ilvl w:val="0"/>
          <w:numId w:val="11"/>
        </w:numPr>
        <w:spacing w:line="276" w:lineRule="auto"/>
        <w:rPr>
          <w:color w:val="000000" w:themeColor="text1"/>
          <w:szCs w:val="22"/>
        </w:rPr>
      </w:pPr>
      <w:r w:rsidRPr="00B462DA">
        <w:rPr>
          <w:i/>
          <w:color w:val="000000" w:themeColor="text1"/>
          <w:szCs w:val="22"/>
        </w:rPr>
        <w:t>Par exemple </w:t>
      </w:r>
      <w:r w:rsidRPr="00B462DA">
        <w:rPr>
          <w:color w:val="000000" w:themeColor="text1"/>
          <w:szCs w:val="22"/>
        </w:rPr>
        <w:t xml:space="preserve">: </w:t>
      </w:r>
      <w:r w:rsidR="00A60820" w:rsidRPr="00B462DA">
        <w:rPr>
          <w:color w:val="000000" w:themeColor="text1"/>
          <w:szCs w:val="22"/>
        </w:rPr>
        <w:t xml:space="preserve">le simple manquement à une obligation d’information ne suffit pas à constituer la réticence dolosive, en vue de l’obtention de la </w:t>
      </w:r>
      <w:r w:rsidR="00A60820" w:rsidRPr="00B462DA">
        <w:rPr>
          <w:b/>
          <w:color w:val="000000" w:themeColor="text1"/>
          <w:szCs w:val="22"/>
        </w:rPr>
        <w:t xml:space="preserve">nullité </w:t>
      </w:r>
      <w:r w:rsidR="00A60820" w:rsidRPr="00B462DA">
        <w:rPr>
          <w:color w:val="000000" w:themeColor="text1"/>
          <w:szCs w:val="22"/>
        </w:rPr>
        <w:t xml:space="preserve">du contrat. Encore faut-il prouver </w:t>
      </w:r>
      <w:r w:rsidR="00131658">
        <w:rPr>
          <w:color w:val="000000" w:themeColor="text1"/>
          <w:szCs w:val="22"/>
        </w:rPr>
        <w:t xml:space="preserve">les autres conditions de la réticence dolosive notamment </w:t>
      </w:r>
      <w:r w:rsidR="00A60820" w:rsidRPr="00B462DA">
        <w:rPr>
          <w:b/>
          <w:color w:val="000000" w:themeColor="text1"/>
          <w:szCs w:val="22"/>
        </w:rPr>
        <w:t>l’élément intentionnel et l’erreur déterminante</w:t>
      </w:r>
      <w:r w:rsidRPr="00B462DA">
        <w:rPr>
          <w:b/>
          <w:color w:val="000000" w:themeColor="text1"/>
          <w:szCs w:val="22"/>
        </w:rPr>
        <w:t>.</w:t>
      </w:r>
      <w:r w:rsidRPr="00B462DA">
        <w:rPr>
          <w:color w:val="000000" w:themeColor="text1"/>
          <w:szCs w:val="22"/>
        </w:rPr>
        <w:t xml:space="preserve"> En effet, «</w:t>
      </w:r>
      <w:r w:rsidR="00A60820" w:rsidRPr="00B462DA">
        <w:rPr>
          <w:color w:val="000000" w:themeColor="text1"/>
          <w:szCs w:val="22"/>
        </w:rPr>
        <w:t xml:space="preserve"> </w:t>
      </w:r>
      <w:r w:rsidR="00A60820" w:rsidRPr="00B462DA">
        <w:rPr>
          <w:i/>
          <w:color w:val="000000" w:themeColor="text1"/>
          <w:szCs w:val="22"/>
        </w:rPr>
        <w:t>le manquement à une obligation précontractuelle d’information (…) ne peut suffire à caractériser le dol par réticence si ne s’y ajoute la constatation du caractère intentionnel de ce manquement et d’une erreur déterminante provoquée par celui-ci </w:t>
      </w:r>
      <w:r w:rsidRPr="00B462DA">
        <w:rPr>
          <w:color w:val="000000" w:themeColor="text1"/>
          <w:szCs w:val="22"/>
        </w:rPr>
        <w:t>» (C</w:t>
      </w:r>
      <w:r w:rsidR="00131658">
        <w:rPr>
          <w:color w:val="000000" w:themeColor="text1"/>
          <w:szCs w:val="22"/>
        </w:rPr>
        <w:t>ass. c</w:t>
      </w:r>
      <w:r w:rsidRPr="00B462DA">
        <w:rPr>
          <w:color w:val="000000" w:themeColor="text1"/>
          <w:szCs w:val="22"/>
        </w:rPr>
        <w:t>om.</w:t>
      </w:r>
      <w:r w:rsidR="00131658">
        <w:rPr>
          <w:color w:val="000000" w:themeColor="text1"/>
          <w:szCs w:val="22"/>
        </w:rPr>
        <w:t>,</w:t>
      </w:r>
      <w:r w:rsidRPr="00B462DA">
        <w:rPr>
          <w:color w:val="000000" w:themeColor="text1"/>
          <w:szCs w:val="22"/>
        </w:rPr>
        <w:t xml:space="preserve"> 28 juin 2005)</w:t>
      </w:r>
      <w:r>
        <w:rPr>
          <w:rStyle w:val="Appelnotedebasdep"/>
          <w:color w:val="000000" w:themeColor="text1"/>
          <w:szCs w:val="22"/>
        </w:rPr>
        <w:footnoteReference w:id="4"/>
      </w:r>
      <w:r w:rsidR="00761A48">
        <w:rPr>
          <w:color w:val="000000" w:themeColor="text1"/>
          <w:szCs w:val="22"/>
        </w:rPr>
        <w:t>.</w:t>
      </w:r>
    </w:p>
    <w:p w14:paraId="4CBA1514" w14:textId="77777777" w:rsidR="00A60820" w:rsidRPr="00A60820" w:rsidRDefault="00A60820" w:rsidP="00A60820">
      <w:pPr>
        <w:pStyle w:val="Paragraphedeliste"/>
        <w:spacing w:line="276" w:lineRule="auto"/>
        <w:rPr>
          <w:color w:val="000000" w:themeColor="text1"/>
          <w:szCs w:val="22"/>
        </w:rPr>
      </w:pPr>
    </w:p>
    <w:p w14:paraId="6A2663AA" w14:textId="648DB5FB" w:rsidR="00A60820" w:rsidRDefault="008F203C" w:rsidP="008F203C">
      <w:pPr>
        <w:widowControl w:val="0"/>
        <w:autoSpaceDE w:val="0"/>
        <w:autoSpaceDN w:val="0"/>
        <w:adjustRightInd w:val="0"/>
        <w:spacing w:line="276" w:lineRule="auto"/>
        <w:rPr>
          <w:rFonts w:cs="OpenSans"/>
          <w:color w:val="000000" w:themeColor="text1"/>
          <w:szCs w:val="22"/>
        </w:rPr>
      </w:pPr>
      <w:r>
        <w:rPr>
          <w:color w:val="000000" w:themeColor="text1"/>
          <w:szCs w:val="22"/>
        </w:rPr>
        <w:t>L</w:t>
      </w:r>
      <w:r w:rsidR="00131658">
        <w:rPr>
          <w:color w:val="000000" w:themeColor="text1"/>
          <w:szCs w:val="22"/>
        </w:rPr>
        <w:t xml:space="preserve">’article 1112-1 al. 4 </w:t>
      </w:r>
      <w:r>
        <w:rPr>
          <w:color w:val="000000" w:themeColor="text1"/>
          <w:szCs w:val="22"/>
        </w:rPr>
        <w:t>précise</w:t>
      </w:r>
      <w:r w:rsidR="00131658">
        <w:rPr>
          <w:color w:val="000000" w:themeColor="text1"/>
          <w:szCs w:val="22"/>
        </w:rPr>
        <w:t> :</w:t>
      </w:r>
      <w:r w:rsidR="00A60820" w:rsidRPr="008F203C">
        <w:rPr>
          <w:color w:val="000000" w:themeColor="text1"/>
          <w:szCs w:val="22"/>
        </w:rPr>
        <w:t xml:space="preserve"> « </w:t>
      </w:r>
      <w:r w:rsidR="00131658">
        <w:rPr>
          <w:rFonts w:cs="Arial"/>
          <w:i/>
          <w:color w:val="000000" w:themeColor="text1"/>
          <w:szCs w:val="22"/>
        </w:rPr>
        <w:t>i</w:t>
      </w:r>
      <w:r w:rsidR="00A60820" w:rsidRPr="008F203C">
        <w:rPr>
          <w:rFonts w:cs="Arial"/>
          <w:i/>
          <w:color w:val="000000" w:themeColor="text1"/>
          <w:szCs w:val="22"/>
        </w:rPr>
        <w:t>l incombe à celui qui prétend qu'une information lui était due de prouver que l'autre partie la lui devait, à charge pour cette autre partie de prouver qu'elle l'a fournie.</w:t>
      </w:r>
      <w:r w:rsidR="00A60820" w:rsidRPr="008F203C">
        <w:rPr>
          <w:rFonts w:cs="Arial"/>
          <w:color w:val="000000" w:themeColor="text1"/>
          <w:szCs w:val="22"/>
        </w:rPr>
        <w:t xml:space="preserve"> » </w:t>
      </w:r>
      <w:r>
        <w:rPr>
          <w:rFonts w:cs="Arial"/>
          <w:color w:val="000000" w:themeColor="text1"/>
          <w:szCs w:val="22"/>
        </w:rPr>
        <w:t xml:space="preserve">Si cette disposition va dans le sens du droit </w:t>
      </w:r>
      <w:r w:rsidR="00131658">
        <w:rPr>
          <w:rFonts w:cs="Arial"/>
          <w:color w:val="000000" w:themeColor="text1"/>
          <w:szCs w:val="22"/>
        </w:rPr>
        <w:t>commun</w:t>
      </w:r>
      <w:r>
        <w:rPr>
          <w:rFonts w:cs="Arial"/>
          <w:color w:val="000000" w:themeColor="text1"/>
          <w:szCs w:val="22"/>
        </w:rPr>
        <w:t xml:space="preserve"> de la preuve, elle ne correspond pas aux règles de preuves dégagées par la </w:t>
      </w:r>
      <w:r w:rsidR="00A60820" w:rsidRPr="008F203C">
        <w:rPr>
          <w:rFonts w:cs="Arial"/>
          <w:color w:val="000000" w:themeColor="text1"/>
          <w:szCs w:val="22"/>
        </w:rPr>
        <w:t xml:space="preserve">jurisprudence </w:t>
      </w:r>
      <w:r>
        <w:rPr>
          <w:rFonts w:cs="Arial"/>
          <w:color w:val="000000" w:themeColor="text1"/>
          <w:szCs w:val="22"/>
        </w:rPr>
        <w:t xml:space="preserve">lorsqu’il est question d’une </w:t>
      </w:r>
      <w:r w:rsidR="00A60820" w:rsidRPr="008F203C">
        <w:rPr>
          <w:rFonts w:cs="Arial"/>
          <w:color w:val="000000" w:themeColor="text1"/>
          <w:szCs w:val="22"/>
        </w:rPr>
        <w:t>obligation d’information</w:t>
      </w:r>
      <w:r>
        <w:rPr>
          <w:rFonts w:cs="Arial"/>
          <w:color w:val="000000" w:themeColor="text1"/>
          <w:szCs w:val="22"/>
        </w:rPr>
        <w:t xml:space="preserve"> à la charge d’un professionnel. En effet, dans ce cas, elle considère qu’il appartient au professionnel débiteur de l’obligation d’apporter la preuve qu’il l’a exécutée, qu’il a donc délivré l’information ou le conseil (C</w:t>
      </w:r>
      <w:r w:rsidR="00131658">
        <w:rPr>
          <w:rFonts w:cs="Arial"/>
          <w:color w:val="000000" w:themeColor="text1"/>
          <w:szCs w:val="22"/>
        </w:rPr>
        <w:t>ass. c</w:t>
      </w:r>
      <w:r>
        <w:rPr>
          <w:rFonts w:cs="Arial"/>
          <w:color w:val="000000" w:themeColor="text1"/>
          <w:szCs w:val="22"/>
        </w:rPr>
        <w:t>iv. 1</w:t>
      </w:r>
      <w:r w:rsidRPr="008F203C">
        <w:rPr>
          <w:rFonts w:cs="Arial"/>
          <w:color w:val="000000" w:themeColor="text1"/>
          <w:szCs w:val="22"/>
          <w:vertAlign w:val="superscript"/>
        </w:rPr>
        <w:t>r</w:t>
      </w:r>
      <w:r w:rsidR="00131658">
        <w:rPr>
          <w:rFonts w:cs="Arial"/>
          <w:color w:val="000000" w:themeColor="text1"/>
          <w:szCs w:val="22"/>
          <w:vertAlign w:val="superscript"/>
        </w:rPr>
        <w:t>e</w:t>
      </w:r>
      <w:r>
        <w:rPr>
          <w:rFonts w:cs="Arial"/>
          <w:color w:val="000000" w:themeColor="text1"/>
          <w:szCs w:val="22"/>
        </w:rPr>
        <w:t>,</w:t>
      </w:r>
      <w:r>
        <w:rPr>
          <w:rFonts w:cs="OpenSans"/>
          <w:color w:val="000000" w:themeColor="text1"/>
          <w:szCs w:val="22"/>
        </w:rPr>
        <w:t xml:space="preserve"> 25 fév. 1997</w:t>
      </w:r>
      <w:r w:rsidR="00131658">
        <w:rPr>
          <w:rFonts w:cs="OpenSans"/>
          <w:color w:val="000000" w:themeColor="text1"/>
          <w:szCs w:val="22"/>
        </w:rPr>
        <w:t xml:space="preserve">, </w:t>
      </w:r>
      <w:r w:rsidR="00131658" w:rsidRPr="00131658">
        <w:rPr>
          <w:rFonts w:cs="OpenSans"/>
          <w:i/>
          <w:color w:val="000000" w:themeColor="text1"/>
          <w:szCs w:val="22"/>
        </w:rPr>
        <w:t>Hédreul</w:t>
      </w:r>
      <w:r w:rsidR="00131658">
        <w:rPr>
          <w:rFonts w:cs="OpenSans"/>
          <w:color w:val="000000" w:themeColor="text1"/>
          <w:szCs w:val="22"/>
        </w:rPr>
        <w:t>, pour un médecin</w:t>
      </w:r>
      <w:r w:rsidRPr="00131658">
        <w:rPr>
          <w:rFonts w:cs="OpenSans"/>
          <w:i/>
          <w:color w:val="000000" w:themeColor="text1"/>
          <w:szCs w:val="22"/>
        </w:rPr>
        <w:t> </w:t>
      </w:r>
      <w:r>
        <w:rPr>
          <w:rFonts w:cs="OpenSans"/>
          <w:color w:val="000000" w:themeColor="text1"/>
          <w:szCs w:val="22"/>
        </w:rPr>
        <w:t xml:space="preserve">; </w:t>
      </w:r>
      <w:r w:rsidR="00A60820" w:rsidRPr="008F203C">
        <w:rPr>
          <w:rFonts w:cs="OpenSans"/>
          <w:color w:val="000000" w:themeColor="text1"/>
          <w:szCs w:val="22"/>
        </w:rPr>
        <w:t>C</w:t>
      </w:r>
      <w:r w:rsidR="00131658">
        <w:rPr>
          <w:rFonts w:cs="OpenSans"/>
          <w:color w:val="000000" w:themeColor="text1"/>
          <w:szCs w:val="22"/>
        </w:rPr>
        <w:t>ass. c</w:t>
      </w:r>
      <w:r w:rsidR="00A60820" w:rsidRPr="008F203C">
        <w:rPr>
          <w:rFonts w:cs="OpenSans"/>
          <w:color w:val="000000" w:themeColor="text1"/>
          <w:szCs w:val="22"/>
        </w:rPr>
        <w:t>om</w:t>
      </w:r>
      <w:r w:rsidR="00131658">
        <w:rPr>
          <w:rFonts w:cs="OpenSans"/>
          <w:color w:val="000000" w:themeColor="text1"/>
          <w:szCs w:val="22"/>
        </w:rPr>
        <w:t>.,</w:t>
      </w:r>
      <w:r w:rsidR="00A60820" w:rsidRPr="008F203C">
        <w:rPr>
          <w:rFonts w:cs="OpenSans"/>
          <w:color w:val="000000" w:themeColor="text1"/>
          <w:szCs w:val="22"/>
        </w:rPr>
        <w:t xml:space="preserve"> 24 juin 2008</w:t>
      </w:r>
      <w:r>
        <w:rPr>
          <w:rFonts w:cs="OpenSans"/>
          <w:color w:val="000000" w:themeColor="text1"/>
          <w:szCs w:val="22"/>
        </w:rPr>
        <w:t xml:space="preserve"> : </w:t>
      </w:r>
      <w:r>
        <w:rPr>
          <w:rFonts w:cs="Verdana"/>
          <w:color w:val="000000" w:themeColor="text1"/>
          <w:szCs w:val="22"/>
        </w:rPr>
        <w:t>« </w:t>
      </w:r>
      <w:r w:rsidR="00A60820" w:rsidRPr="008F203C">
        <w:rPr>
          <w:rFonts w:cs="Verdana"/>
          <w:i/>
          <w:color w:val="000000" w:themeColor="text1"/>
          <w:szCs w:val="22"/>
        </w:rPr>
        <w:t xml:space="preserve">celui qui est légalement ou contractuellement tenu d'une obligation </w:t>
      </w:r>
      <w:r w:rsidR="00A60820" w:rsidRPr="008F203C">
        <w:rPr>
          <w:rFonts w:cs="Verdana"/>
          <w:bCs/>
          <w:i/>
          <w:color w:val="000000" w:themeColor="text1"/>
          <w:szCs w:val="22"/>
        </w:rPr>
        <w:t>particulière</w:t>
      </w:r>
      <w:r w:rsidR="00A60820" w:rsidRPr="008F203C">
        <w:rPr>
          <w:rFonts w:cs="Verdana"/>
          <w:i/>
          <w:color w:val="000000" w:themeColor="text1"/>
          <w:szCs w:val="22"/>
        </w:rPr>
        <w:t xml:space="preserve"> d'</w:t>
      </w:r>
      <w:r w:rsidR="00A60820" w:rsidRPr="008F203C">
        <w:rPr>
          <w:rFonts w:cs="Verdana"/>
          <w:bCs/>
          <w:i/>
          <w:color w:val="000000" w:themeColor="text1"/>
          <w:szCs w:val="22"/>
        </w:rPr>
        <w:t>information</w:t>
      </w:r>
      <w:r w:rsidR="00A60820" w:rsidRPr="008F203C">
        <w:rPr>
          <w:rFonts w:cs="Verdana"/>
          <w:i/>
          <w:color w:val="000000" w:themeColor="text1"/>
          <w:szCs w:val="22"/>
        </w:rPr>
        <w:t xml:space="preserve"> doit rapporter la </w:t>
      </w:r>
      <w:r w:rsidR="00A60820" w:rsidRPr="008F203C">
        <w:rPr>
          <w:rFonts w:cs="Verdana"/>
          <w:i/>
          <w:color w:val="000000" w:themeColor="text1"/>
          <w:szCs w:val="22"/>
        </w:rPr>
        <w:lastRenderedPageBreak/>
        <w:t>preuve de l'exécution de cette obligation </w:t>
      </w:r>
      <w:r w:rsidR="00A60820" w:rsidRPr="008F203C">
        <w:rPr>
          <w:rFonts w:cs="Verdana"/>
          <w:color w:val="000000" w:themeColor="text1"/>
          <w:szCs w:val="22"/>
        </w:rPr>
        <w:t>»</w:t>
      </w:r>
      <w:r>
        <w:rPr>
          <w:rFonts w:cs="Verdana"/>
          <w:color w:val="000000" w:themeColor="text1"/>
          <w:szCs w:val="22"/>
        </w:rPr>
        <w:t>)</w:t>
      </w:r>
      <w:r w:rsidR="00A60820" w:rsidRPr="008F203C">
        <w:rPr>
          <w:rFonts w:cs="Verdana"/>
          <w:color w:val="000000" w:themeColor="text1"/>
          <w:szCs w:val="22"/>
        </w:rPr>
        <w:t xml:space="preserve">. </w:t>
      </w:r>
    </w:p>
    <w:p w14:paraId="7AA94141" w14:textId="77777777" w:rsidR="008F203C" w:rsidRPr="008F203C" w:rsidRDefault="008F203C" w:rsidP="008F203C">
      <w:pPr>
        <w:widowControl w:val="0"/>
        <w:autoSpaceDE w:val="0"/>
        <w:autoSpaceDN w:val="0"/>
        <w:adjustRightInd w:val="0"/>
        <w:spacing w:line="276" w:lineRule="auto"/>
        <w:rPr>
          <w:rFonts w:cs="Arial"/>
          <w:i/>
          <w:color w:val="000000" w:themeColor="text1"/>
          <w:szCs w:val="22"/>
        </w:rPr>
      </w:pPr>
    </w:p>
    <w:p w14:paraId="76B01C52" w14:textId="77777777" w:rsidR="006475F5" w:rsidRDefault="006475F5">
      <w:pPr>
        <w:spacing w:line="240" w:lineRule="auto"/>
        <w:jc w:val="left"/>
        <w:rPr>
          <w:color w:val="000000" w:themeColor="text1"/>
          <w:szCs w:val="22"/>
        </w:rPr>
      </w:pPr>
    </w:p>
    <w:p w14:paraId="42A15A54" w14:textId="77777777" w:rsidR="006D5504" w:rsidRPr="006D5504" w:rsidRDefault="006475F5" w:rsidP="00D2749E">
      <w:pPr>
        <w:pStyle w:val="Sous-titre"/>
        <w:numPr>
          <w:ilvl w:val="0"/>
          <w:numId w:val="12"/>
        </w:numPr>
      </w:pPr>
      <w:bookmarkStart w:id="38" w:name="_Toc10130607"/>
      <w:r>
        <w:rPr>
          <w:color w:val="000000" w:themeColor="text1"/>
          <w:u w:val="single"/>
        </w:rPr>
        <w:t>La bonne foi</w:t>
      </w:r>
      <w:bookmarkEnd w:id="38"/>
    </w:p>
    <w:p w14:paraId="3CBA50EC" w14:textId="62895AA7" w:rsidR="00614D64" w:rsidRDefault="00800806" w:rsidP="006D5504">
      <w:pPr>
        <w:spacing w:line="276" w:lineRule="auto"/>
      </w:pPr>
      <w:r>
        <w:t>La bonne foi ne figurait dans le Code civil de 1804 qu’à l’article 1134 alinéa 3</w:t>
      </w:r>
      <w:r w:rsidR="004869BE">
        <w:t xml:space="preserve"> selon lequel les conventions « </w:t>
      </w:r>
      <w:r w:rsidR="004869BE">
        <w:rPr>
          <w:i/>
        </w:rPr>
        <w:t>doivent être exécutées de bonne foi</w:t>
      </w:r>
      <w:r w:rsidR="004869BE">
        <w:t> ».</w:t>
      </w:r>
      <w:r w:rsidR="006E3970">
        <w:t xml:space="preserve"> De ce simple alinéa qui ne prévoyait qu’une </w:t>
      </w:r>
      <w:r w:rsidR="006E3970">
        <w:rPr>
          <w:b/>
        </w:rPr>
        <w:t>exécution</w:t>
      </w:r>
      <w:r w:rsidR="006E3970">
        <w:t xml:space="preserve"> de bonne foi, la jurisprudence a dégagé un principe de bonne foi plus large et notamment au stade précontractuel. En effet, la jurisprudence précitée en matière d’obligation d’information (cf</w:t>
      </w:r>
      <w:r w:rsidR="00131658">
        <w:t>.</w:t>
      </w:r>
      <w:r w:rsidR="006E3970">
        <w:t xml:space="preserve"> supra) a eu pour fondement la bonne foi</w:t>
      </w:r>
      <w:r w:rsidR="00131658">
        <w:t xml:space="preserve"> de l’ancien article 1134 du Code civil</w:t>
      </w:r>
      <w:r w:rsidR="006E3970">
        <w:t xml:space="preserve">. </w:t>
      </w:r>
    </w:p>
    <w:p w14:paraId="1645798F" w14:textId="29E266BD" w:rsidR="00614D64" w:rsidRDefault="00614D64" w:rsidP="006D5504">
      <w:pPr>
        <w:spacing w:line="276" w:lineRule="auto"/>
      </w:pPr>
      <w:r>
        <w:t>Ainsi, d’une place limitée, la bonne foi est devenue en jurisprudence un principe régissant tout l</w:t>
      </w:r>
      <w:r w:rsidR="003B3C57">
        <w:t xml:space="preserve">e droit des contrats et développant une idée de loyauté entre les parties. </w:t>
      </w:r>
    </w:p>
    <w:p w14:paraId="14061CB3" w14:textId="77777777" w:rsidR="0000388F" w:rsidRDefault="0000388F" w:rsidP="003B3C57">
      <w:pPr>
        <w:spacing w:line="276" w:lineRule="auto"/>
      </w:pPr>
    </w:p>
    <w:p w14:paraId="57D51B94" w14:textId="1F740015" w:rsidR="00D231D9" w:rsidRDefault="0000388F" w:rsidP="003B3C57">
      <w:pPr>
        <w:spacing w:line="276" w:lineRule="auto"/>
      </w:pPr>
      <w:r>
        <w:t xml:space="preserve">Désormais, l’article 1104 </w:t>
      </w:r>
      <w:r w:rsidR="00184EAF">
        <w:t xml:space="preserve">nouveau </w:t>
      </w:r>
      <w:r>
        <w:t xml:space="preserve">du Code </w:t>
      </w:r>
      <w:r w:rsidR="00184EAF">
        <w:t xml:space="preserve">civil, au sein </w:t>
      </w:r>
      <w:r w:rsidR="00AE593F">
        <w:t>des dispositions</w:t>
      </w:r>
      <w:r w:rsidR="00184EAF">
        <w:t xml:space="preserve"> liminaires, dispose que « </w:t>
      </w:r>
      <w:r w:rsidR="00184EAF">
        <w:rPr>
          <w:i/>
        </w:rPr>
        <w:t>les contrats doivent être négociés, formés et exécutés de bonne foi. Cette disposition est d’ordre public</w:t>
      </w:r>
      <w:r w:rsidR="00184EAF">
        <w:t xml:space="preserve"> ». La bonne foi est donc un principe régissant tout le droit des contrats et notamment la période précontractuelle. </w:t>
      </w:r>
    </w:p>
    <w:p w14:paraId="32761070" w14:textId="2019DA8F" w:rsidR="004E1166" w:rsidRDefault="00D231D9" w:rsidP="003B3C57">
      <w:pPr>
        <w:spacing w:line="276" w:lineRule="auto"/>
      </w:pPr>
      <w:r>
        <w:t xml:space="preserve">L’article 1112 </w:t>
      </w:r>
      <w:r w:rsidR="00131658">
        <w:t xml:space="preserve">du Code civil </w:t>
      </w:r>
      <w:r>
        <w:t xml:space="preserve">précise à nouveau que les négociations doivent être menées </w:t>
      </w:r>
      <w:r w:rsidRPr="00733244">
        <w:rPr>
          <w:b/>
        </w:rPr>
        <w:t>de bonne foi</w:t>
      </w:r>
      <w:r>
        <w:t xml:space="preserve">. </w:t>
      </w:r>
      <w:r w:rsidR="00184EAF">
        <w:t xml:space="preserve"> </w:t>
      </w:r>
      <w:r w:rsidR="00E7633F">
        <w:t>Ainsi, les parties ne doivent pas, même au stade précontractuel, tromper</w:t>
      </w:r>
      <w:r w:rsidR="00B24376">
        <w:t xml:space="preserve"> ou être déloyales. </w:t>
      </w:r>
    </w:p>
    <w:p w14:paraId="0FD5E05C" w14:textId="77777777" w:rsidR="004E1166" w:rsidRDefault="004E1166" w:rsidP="003B3C57">
      <w:pPr>
        <w:spacing w:line="276" w:lineRule="auto"/>
      </w:pPr>
    </w:p>
    <w:p w14:paraId="5DCA6246" w14:textId="6AD9A3DF" w:rsidR="006475F5" w:rsidRDefault="004E1166" w:rsidP="003B3C57">
      <w:pPr>
        <w:spacing w:line="276" w:lineRule="auto"/>
      </w:pPr>
      <w:r>
        <w:t xml:space="preserve">Le manquement à une obligation de bonne foi </w:t>
      </w:r>
      <w:r w:rsidR="00131658">
        <w:t xml:space="preserve">précontractuelle </w:t>
      </w:r>
      <w:r>
        <w:t xml:space="preserve">ne devrait être sanctionné que sur le fondement de la responsabilité délictuelle si cela a entrainé un dommage. </w:t>
      </w:r>
      <w:r w:rsidR="00796491">
        <w:t xml:space="preserve">Cependant, si l’absence de bonne foi s’est caractérisée par un dol ou une réticence dolosive, on pourra obtenir la nullité du contrat, si l’on remplit les conditions propres à ce vice du consentement. </w:t>
      </w:r>
    </w:p>
    <w:p w14:paraId="40DC70AC" w14:textId="77777777" w:rsidR="00796491" w:rsidRDefault="00796491" w:rsidP="003B3C57">
      <w:pPr>
        <w:spacing w:line="276" w:lineRule="auto"/>
      </w:pPr>
    </w:p>
    <w:p w14:paraId="63DB435C" w14:textId="5A105BD6" w:rsidR="00796491" w:rsidRDefault="00796491">
      <w:pPr>
        <w:spacing w:line="240" w:lineRule="auto"/>
        <w:jc w:val="left"/>
      </w:pPr>
    </w:p>
    <w:sectPr w:rsidR="00796491" w:rsidSect="00740F11">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FCD2" w14:textId="77777777" w:rsidR="006E47EA" w:rsidRDefault="006E47EA" w:rsidP="00FF1574">
      <w:r>
        <w:separator/>
      </w:r>
    </w:p>
  </w:endnote>
  <w:endnote w:type="continuationSeparator" w:id="0">
    <w:p w14:paraId="3785FEDF" w14:textId="77777777" w:rsidR="006E47EA" w:rsidRDefault="006E47EA" w:rsidP="00FF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B47E" w14:textId="77777777" w:rsidR="006E47EA" w:rsidRDefault="006E47EA" w:rsidP="00691BA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54F640" w14:textId="77777777" w:rsidR="006E47EA" w:rsidRDefault="006E47EA" w:rsidP="00FF157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00712" w14:textId="621799C6" w:rsidR="006E47EA" w:rsidRDefault="006E47EA" w:rsidP="00691BA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E593F">
      <w:rPr>
        <w:rStyle w:val="Numrodepage"/>
        <w:noProof/>
      </w:rPr>
      <w:t>27</w:t>
    </w:r>
    <w:r>
      <w:rPr>
        <w:rStyle w:val="Numrodepage"/>
      </w:rPr>
      <w:fldChar w:fldCharType="end"/>
    </w:r>
  </w:p>
  <w:p w14:paraId="734E49BF" w14:textId="77777777" w:rsidR="006E47EA" w:rsidRDefault="006E47EA" w:rsidP="00FF157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0C5C3" w14:textId="77777777" w:rsidR="006E47EA" w:rsidRDefault="006E47EA" w:rsidP="00FF1574">
      <w:r>
        <w:separator/>
      </w:r>
    </w:p>
  </w:footnote>
  <w:footnote w:type="continuationSeparator" w:id="0">
    <w:p w14:paraId="313C083A" w14:textId="77777777" w:rsidR="006E47EA" w:rsidRDefault="006E47EA" w:rsidP="00FF1574">
      <w:r>
        <w:continuationSeparator/>
      </w:r>
    </w:p>
  </w:footnote>
  <w:footnote w:id="1">
    <w:p w14:paraId="65CF63E6" w14:textId="70EC0FD4" w:rsidR="006E47EA" w:rsidRPr="006C473C" w:rsidRDefault="006E47EA" w:rsidP="006C473C">
      <w:pPr>
        <w:pStyle w:val="Notedebasdepage"/>
        <w:spacing w:line="240" w:lineRule="auto"/>
        <w:rPr>
          <w:sz w:val="16"/>
        </w:rPr>
      </w:pPr>
      <w:r w:rsidRPr="00E569D3">
        <w:rPr>
          <w:rStyle w:val="Appelnotedebasdep"/>
          <w:sz w:val="18"/>
        </w:rPr>
        <w:footnoteRef/>
      </w:r>
      <w:r w:rsidRPr="00E569D3">
        <w:rPr>
          <w:sz w:val="18"/>
        </w:rPr>
        <w:t xml:space="preserve"> Pour rappel, ce que l’on désigne par l’effet légal d’un contrat est l’effet produit par la loi, indépendamment de ce qu’ont voulu les parties.</w:t>
      </w:r>
    </w:p>
  </w:footnote>
  <w:footnote w:id="2">
    <w:p w14:paraId="654325AB" w14:textId="77777777" w:rsidR="006E47EA" w:rsidRPr="008D709B" w:rsidRDefault="006E47EA" w:rsidP="00934B26">
      <w:pPr>
        <w:spacing w:line="276" w:lineRule="auto"/>
        <w:rPr>
          <w:rFonts w:eastAsia="Times New Roman" w:cs="Times New Roman"/>
          <w:sz w:val="20"/>
          <w:szCs w:val="20"/>
          <w:lang w:eastAsia="fr-FR"/>
        </w:rPr>
      </w:pPr>
      <w:r w:rsidRPr="008D709B">
        <w:rPr>
          <w:rStyle w:val="Appelnotedebasdep"/>
          <w:sz w:val="20"/>
          <w:szCs w:val="20"/>
        </w:rPr>
        <w:footnoteRef/>
      </w:r>
      <w:r w:rsidRPr="008D709B">
        <w:rPr>
          <w:sz w:val="20"/>
          <w:szCs w:val="20"/>
        </w:rPr>
        <w:t xml:space="preserve"> Article 1107 ancien : « </w:t>
      </w:r>
      <w:r w:rsidRPr="00934B26">
        <w:rPr>
          <w:rFonts w:eastAsia="Times New Roman" w:cs="Arial"/>
          <w:i/>
          <w:color w:val="000000"/>
          <w:sz w:val="20"/>
          <w:szCs w:val="20"/>
          <w:shd w:val="clear" w:color="auto" w:fill="FFFFFF"/>
          <w:lang w:eastAsia="fr-FR"/>
        </w:rPr>
        <w:t>Les contrats, soit qu'ils aient une dénomination propre, soit qu'ils n'en aient pas, sont soumis à des règles générales, qui sont l'objet du présent titre </w:t>
      </w:r>
      <w:r w:rsidRPr="008D709B">
        <w:rPr>
          <w:rFonts w:eastAsia="Times New Roman" w:cs="Arial"/>
          <w:color w:val="000000"/>
          <w:sz w:val="20"/>
          <w:szCs w:val="20"/>
          <w:shd w:val="clear" w:color="auto" w:fill="FFFFFF"/>
          <w:lang w:eastAsia="fr-FR"/>
        </w:rPr>
        <w:t>»</w:t>
      </w:r>
    </w:p>
    <w:p w14:paraId="5C08F766" w14:textId="77777777" w:rsidR="006E47EA" w:rsidRPr="008D709B" w:rsidRDefault="006E47EA" w:rsidP="003D490F">
      <w:pPr>
        <w:pStyle w:val="Notedebasdepage"/>
        <w:rPr>
          <w:sz w:val="20"/>
          <w:szCs w:val="20"/>
        </w:rPr>
      </w:pPr>
    </w:p>
  </w:footnote>
  <w:footnote w:id="3">
    <w:p w14:paraId="1445A275" w14:textId="77777777" w:rsidR="006E47EA" w:rsidRDefault="006E47EA" w:rsidP="00B96BC9">
      <w:pPr>
        <w:pStyle w:val="Notedebasdepage"/>
        <w:rPr>
          <w:sz w:val="20"/>
          <w:szCs w:val="20"/>
        </w:rPr>
      </w:pPr>
      <w:r w:rsidRPr="00B96BC9">
        <w:rPr>
          <w:rStyle w:val="Appelnotedebasdep"/>
          <w:sz w:val="20"/>
          <w:szCs w:val="20"/>
        </w:rPr>
        <w:footnoteRef/>
      </w:r>
      <w:r w:rsidRPr="00B96BC9">
        <w:rPr>
          <w:sz w:val="20"/>
          <w:szCs w:val="20"/>
        </w:rPr>
        <w:t xml:space="preserve"> JORF n°0035 du 11 février 2016, texte n° 25</w:t>
      </w:r>
      <w:r>
        <w:rPr>
          <w:sz w:val="20"/>
          <w:szCs w:val="20"/>
        </w:rPr>
        <w:t xml:space="preserve"> : </w:t>
      </w:r>
    </w:p>
    <w:p w14:paraId="56D0C7B1" w14:textId="4EF292E3" w:rsidR="006E47EA" w:rsidRPr="00B96BC9" w:rsidRDefault="00AE593F" w:rsidP="00B96BC9">
      <w:pPr>
        <w:pStyle w:val="Notedebasdepage"/>
        <w:rPr>
          <w:rStyle w:val="Appelnotedebasdep"/>
        </w:rPr>
      </w:pPr>
      <w:hyperlink r:id="rId1" w:history="1">
        <w:r w:rsidR="006E47EA" w:rsidRPr="00B96BC9">
          <w:rPr>
            <w:rStyle w:val="Lienhypertexte"/>
            <w:color w:val="auto"/>
            <w:sz w:val="20"/>
            <w:szCs w:val="20"/>
          </w:rPr>
          <w:t>https://www.legifrance.gouv.fr/eli/rapport/2016/2/11/JUSC1522466P/jo/texte</w:t>
        </w:r>
      </w:hyperlink>
      <w:r w:rsidR="006E47EA" w:rsidRPr="00B96BC9">
        <w:rPr>
          <w:rStyle w:val="Appelnotedebasdep"/>
        </w:rPr>
        <w:t xml:space="preserve"> </w:t>
      </w:r>
    </w:p>
  </w:footnote>
  <w:footnote w:id="4">
    <w:p w14:paraId="766A1EC5" w14:textId="2C5BB44A" w:rsidR="006E47EA" w:rsidRPr="00C262C6" w:rsidRDefault="006E47EA" w:rsidP="00C262C6">
      <w:pPr>
        <w:pStyle w:val="Notedebasdepage"/>
        <w:spacing w:line="276" w:lineRule="auto"/>
        <w:rPr>
          <w:sz w:val="20"/>
        </w:rPr>
      </w:pPr>
      <w:r w:rsidRPr="00C262C6">
        <w:rPr>
          <w:rStyle w:val="Appelnotedebasdep"/>
          <w:sz w:val="20"/>
        </w:rPr>
        <w:footnoteRef/>
      </w:r>
      <w:r w:rsidRPr="00C262C6">
        <w:rPr>
          <w:sz w:val="20"/>
        </w:rPr>
        <w:t xml:space="preserve"> </w:t>
      </w:r>
      <w:r w:rsidRPr="00C262C6">
        <w:rPr>
          <w:color w:val="000000" w:themeColor="text1"/>
          <w:sz w:val="20"/>
          <w:szCs w:val="22"/>
        </w:rPr>
        <w:t>(N.B. : notons également une certaine divergence entre les chambres civiles et l</w:t>
      </w:r>
      <w:r>
        <w:rPr>
          <w:color w:val="000000" w:themeColor="text1"/>
          <w:sz w:val="20"/>
          <w:szCs w:val="22"/>
        </w:rPr>
        <w:t>a c</w:t>
      </w:r>
      <w:r w:rsidRPr="00C262C6">
        <w:rPr>
          <w:color w:val="000000" w:themeColor="text1"/>
          <w:sz w:val="20"/>
          <w:szCs w:val="22"/>
        </w:rPr>
        <w:t>hambre commerciale sur la caractérisation de l’intention en matière de réticence dolosive, cf</w:t>
      </w:r>
      <w:r>
        <w:rPr>
          <w:color w:val="000000" w:themeColor="text1"/>
          <w:sz w:val="20"/>
          <w:szCs w:val="22"/>
        </w:rPr>
        <w:t>.</w:t>
      </w:r>
      <w:r w:rsidRPr="00C262C6">
        <w:rPr>
          <w:color w:val="000000" w:themeColor="text1"/>
          <w:sz w:val="20"/>
          <w:szCs w:val="22"/>
        </w:rPr>
        <w:t xml:space="preserve"> infra)</w:t>
      </w:r>
      <w:r>
        <w:rPr>
          <w:color w:val="000000" w:themeColor="text1"/>
          <w:sz w:val="20"/>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C39"/>
    <w:multiLevelType w:val="hybridMultilevel"/>
    <w:tmpl w:val="E2B492E4"/>
    <w:lvl w:ilvl="0" w:tplc="501461E4">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 w15:restartNumberingAfterBreak="0">
    <w:nsid w:val="04026387"/>
    <w:multiLevelType w:val="hybridMultilevel"/>
    <w:tmpl w:val="F4EA6212"/>
    <w:lvl w:ilvl="0" w:tplc="158C0096">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E34B6"/>
    <w:multiLevelType w:val="hybridMultilevel"/>
    <w:tmpl w:val="9CB2D302"/>
    <w:lvl w:ilvl="0" w:tplc="7F3EF5A6">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 w15:restartNumberingAfterBreak="0">
    <w:nsid w:val="0B2821A4"/>
    <w:multiLevelType w:val="hybridMultilevel"/>
    <w:tmpl w:val="7750A608"/>
    <w:lvl w:ilvl="0" w:tplc="44862328">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15:restartNumberingAfterBreak="0">
    <w:nsid w:val="0B3C3CE9"/>
    <w:multiLevelType w:val="hybridMultilevel"/>
    <w:tmpl w:val="8534A722"/>
    <w:lvl w:ilvl="0" w:tplc="A99A22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6B398E"/>
    <w:multiLevelType w:val="hybridMultilevel"/>
    <w:tmpl w:val="4BEAE18A"/>
    <w:lvl w:ilvl="0" w:tplc="42CE569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A5520C"/>
    <w:multiLevelType w:val="hybridMultilevel"/>
    <w:tmpl w:val="E0FCCA1E"/>
    <w:lvl w:ilvl="0" w:tplc="9F4A42A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0D6501D3"/>
    <w:multiLevelType w:val="hybridMultilevel"/>
    <w:tmpl w:val="35C6599E"/>
    <w:lvl w:ilvl="0" w:tplc="CDC6D7C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FB79A5"/>
    <w:multiLevelType w:val="hybridMultilevel"/>
    <w:tmpl w:val="7E7E3A38"/>
    <w:lvl w:ilvl="0" w:tplc="16A64780">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484D4C"/>
    <w:multiLevelType w:val="hybridMultilevel"/>
    <w:tmpl w:val="B5B68B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4A150C"/>
    <w:multiLevelType w:val="hybridMultilevel"/>
    <w:tmpl w:val="A30EBD2A"/>
    <w:lvl w:ilvl="0" w:tplc="F790010C">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1" w15:restartNumberingAfterBreak="0">
    <w:nsid w:val="13846DBD"/>
    <w:multiLevelType w:val="hybridMultilevel"/>
    <w:tmpl w:val="49F0DCBA"/>
    <w:lvl w:ilvl="0" w:tplc="DF265102">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2" w15:restartNumberingAfterBreak="0">
    <w:nsid w:val="139F67B4"/>
    <w:multiLevelType w:val="hybridMultilevel"/>
    <w:tmpl w:val="BC629FBE"/>
    <w:lvl w:ilvl="0" w:tplc="47F4B6B4">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3" w15:restartNumberingAfterBreak="0">
    <w:nsid w:val="17B0694E"/>
    <w:multiLevelType w:val="hybridMultilevel"/>
    <w:tmpl w:val="AC585D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6075AF"/>
    <w:multiLevelType w:val="hybridMultilevel"/>
    <w:tmpl w:val="C5886D18"/>
    <w:lvl w:ilvl="0" w:tplc="CDC6D7C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A97AE1"/>
    <w:multiLevelType w:val="hybridMultilevel"/>
    <w:tmpl w:val="AC6060D8"/>
    <w:lvl w:ilvl="0" w:tplc="5CB273C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6" w15:restartNumberingAfterBreak="0">
    <w:nsid w:val="1EAF6555"/>
    <w:multiLevelType w:val="hybridMultilevel"/>
    <w:tmpl w:val="4A60A0C4"/>
    <w:lvl w:ilvl="0" w:tplc="8406726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7" w15:restartNumberingAfterBreak="0">
    <w:nsid w:val="24476D47"/>
    <w:multiLevelType w:val="hybridMultilevel"/>
    <w:tmpl w:val="09F2F9EA"/>
    <w:lvl w:ilvl="0" w:tplc="18F4983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032F1C"/>
    <w:multiLevelType w:val="hybridMultilevel"/>
    <w:tmpl w:val="06C4F04A"/>
    <w:lvl w:ilvl="0" w:tplc="E05239F6">
      <w:start w:val="1"/>
      <w:numFmt w:val="bullet"/>
      <w:lvlText w:val=""/>
      <w:lvlJc w:val="left"/>
      <w:pPr>
        <w:ind w:left="720" w:hanging="360"/>
      </w:pPr>
      <w:rPr>
        <w:rFonts w:ascii="Wingdings" w:eastAsia="Cambria"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FE418E"/>
    <w:multiLevelType w:val="hybridMultilevel"/>
    <w:tmpl w:val="793438AE"/>
    <w:lvl w:ilvl="0" w:tplc="62E8D420">
      <w:start w:val="1"/>
      <w:numFmt w:val="upperRoman"/>
      <w:lvlText w:val="%1-"/>
      <w:lvlJc w:val="left"/>
      <w:pPr>
        <w:ind w:left="2140" w:hanging="72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20" w15:restartNumberingAfterBreak="0">
    <w:nsid w:val="2A524E97"/>
    <w:multiLevelType w:val="hybridMultilevel"/>
    <w:tmpl w:val="D552632E"/>
    <w:lvl w:ilvl="0" w:tplc="01A6B428">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1" w15:restartNumberingAfterBreak="0">
    <w:nsid w:val="2A536EE3"/>
    <w:multiLevelType w:val="hybridMultilevel"/>
    <w:tmpl w:val="67DCC0B4"/>
    <w:lvl w:ilvl="0" w:tplc="66F676A8">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2" w15:restartNumberingAfterBreak="0">
    <w:nsid w:val="2D106B2C"/>
    <w:multiLevelType w:val="hybridMultilevel"/>
    <w:tmpl w:val="68503BF8"/>
    <w:lvl w:ilvl="0" w:tplc="7012FE6E">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3" w15:restartNumberingAfterBreak="0">
    <w:nsid w:val="2D402400"/>
    <w:multiLevelType w:val="hybridMultilevel"/>
    <w:tmpl w:val="26F267D4"/>
    <w:lvl w:ilvl="0" w:tplc="FD568412">
      <w:start w:val="1"/>
      <w:numFmt w:val="upperLetter"/>
      <w:lvlText w:val="%1-"/>
      <w:lvlJc w:val="left"/>
      <w:pPr>
        <w:ind w:left="2484" w:hanging="360"/>
      </w:pPr>
      <w:rPr>
        <w:rFonts w:hint="default"/>
        <w:u w:val="single"/>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 w15:restartNumberingAfterBreak="0">
    <w:nsid w:val="30AF53D4"/>
    <w:multiLevelType w:val="hybridMultilevel"/>
    <w:tmpl w:val="041AC54C"/>
    <w:lvl w:ilvl="0" w:tplc="580EA3FA">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5" w15:restartNumberingAfterBreak="0">
    <w:nsid w:val="32856764"/>
    <w:multiLevelType w:val="hybridMultilevel"/>
    <w:tmpl w:val="31F633B6"/>
    <w:lvl w:ilvl="0" w:tplc="5ADE8254">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6" w15:restartNumberingAfterBreak="0">
    <w:nsid w:val="33D65D6F"/>
    <w:multiLevelType w:val="hybridMultilevel"/>
    <w:tmpl w:val="C3508932"/>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36895867"/>
    <w:multiLevelType w:val="hybridMultilevel"/>
    <w:tmpl w:val="8E12EE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DB74E4E"/>
    <w:multiLevelType w:val="hybridMultilevel"/>
    <w:tmpl w:val="9E1E6F94"/>
    <w:lvl w:ilvl="0" w:tplc="E51E488C">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9" w15:restartNumberingAfterBreak="0">
    <w:nsid w:val="3FE87822"/>
    <w:multiLevelType w:val="hybridMultilevel"/>
    <w:tmpl w:val="E4BC99A4"/>
    <w:lvl w:ilvl="0" w:tplc="ACACE55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406A59BA"/>
    <w:multiLevelType w:val="hybridMultilevel"/>
    <w:tmpl w:val="31562DB4"/>
    <w:lvl w:ilvl="0" w:tplc="E9AE5D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15776F8"/>
    <w:multiLevelType w:val="hybridMultilevel"/>
    <w:tmpl w:val="83F240DA"/>
    <w:lvl w:ilvl="0" w:tplc="BE044D44">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2" w15:restartNumberingAfterBreak="0">
    <w:nsid w:val="42AF731C"/>
    <w:multiLevelType w:val="hybridMultilevel"/>
    <w:tmpl w:val="2708AB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2DB0DAF"/>
    <w:multiLevelType w:val="hybridMultilevel"/>
    <w:tmpl w:val="E34EB2C0"/>
    <w:lvl w:ilvl="0" w:tplc="88A6A900">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4" w15:restartNumberingAfterBreak="0">
    <w:nsid w:val="43583BC8"/>
    <w:multiLevelType w:val="hybridMultilevel"/>
    <w:tmpl w:val="092C5CA4"/>
    <w:lvl w:ilvl="0" w:tplc="5DDE8FF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5" w15:restartNumberingAfterBreak="0">
    <w:nsid w:val="44D67C5F"/>
    <w:multiLevelType w:val="hybridMultilevel"/>
    <w:tmpl w:val="C72C8C64"/>
    <w:lvl w:ilvl="0" w:tplc="DBC0F726">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6" w15:restartNumberingAfterBreak="0">
    <w:nsid w:val="49F335EB"/>
    <w:multiLevelType w:val="hybridMultilevel"/>
    <w:tmpl w:val="BEC64B98"/>
    <w:lvl w:ilvl="0" w:tplc="7C682DCE">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7" w15:restartNumberingAfterBreak="0">
    <w:nsid w:val="4D9E75DD"/>
    <w:multiLevelType w:val="hybridMultilevel"/>
    <w:tmpl w:val="A926BEF6"/>
    <w:lvl w:ilvl="0" w:tplc="72967548">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8" w15:restartNumberingAfterBreak="0">
    <w:nsid w:val="4DC678C2"/>
    <w:multiLevelType w:val="hybridMultilevel"/>
    <w:tmpl w:val="67EADED2"/>
    <w:lvl w:ilvl="0" w:tplc="5DDE8FF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9" w15:restartNumberingAfterBreak="0">
    <w:nsid w:val="4FF82371"/>
    <w:multiLevelType w:val="hybridMultilevel"/>
    <w:tmpl w:val="6088C2C4"/>
    <w:lvl w:ilvl="0" w:tplc="529A3568">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0" w15:restartNumberingAfterBreak="0">
    <w:nsid w:val="51880CDF"/>
    <w:multiLevelType w:val="hybridMultilevel"/>
    <w:tmpl w:val="161C91F0"/>
    <w:lvl w:ilvl="0" w:tplc="A86252A6">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1" w15:restartNumberingAfterBreak="0">
    <w:nsid w:val="54212E7F"/>
    <w:multiLevelType w:val="hybridMultilevel"/>
    <w:tmpl w:val="7856F04E"/>
    <w:lvl w:ilvl="0" w:tplc="8338813C">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2" w15:restartNumberingAfterBreak="0">
    <w:nsid w:val="54726469"/>
    <w:multiLevelType w:val="hybridMultilevel"/>
    <w:tmpl w:val="09BCC0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7B45D38"/>
    <w:multiLevelType w:val="hybridMultilevel"/>
    <w:tmpl w:val="FDD0A8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9E9769E"/>
    <w:multiLevelType w:val="hybridMultilevel"/>
    <w:tmpl w:val="351A7074"/>
    <w:lvl w:ilvl="0" w:tplc="281052C8">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5" w15:restartNumberingAfterBreak="0">
    <w:nsid w:val="5D252232"/>
    <w:multiLevelType w:val="hybridMultilevel"/>
    <w:tmpl w:val="0A6657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D333C21"/>
    <w:multiLevelType w:val="hybridMultilevel"/>
    <w:tmpl w:val="EDD48E58"/>
    <w:lvl w:ilvl="0" w:tplc="2FB0DBB2">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7" w15:restartNumberingAfterBreak="0">
    <w:nsid w:val="62843DD9"/>
    <w:multiLevelType w:val="hybridMultilevel"/>
    <w:tmpl w:val="B156A7E2"/>
    <w:lvl w:ilvl="0" w:tplc="0F6ABCC0">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4107578"/>
    <w:multiLevelType w:val="hybridMultilevel"/>
    <w:tmpl w:val="83F240DA"/>
    <w:lvl w:ilvl="0" w:tplc="BE044D44">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9" w15:restartNumberingAfterBreak="0">
    <w:nsid w:val="65121E09"/>
    <w:multiLevelType w:val="hybridMultilevel"/>
    <w:tmpl w:val="B00899E0"/>
    <w:lvl w:ilvl="0" w:tplc="42CE569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5A77C78"/>
    <w:multiLevelType w:val="hybridMultilevel"/>
    <w:tmpl w:val="29400646"/>
    <w:lvl w:ilvl="0" w:tplc="DBC0F726">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1" w15:restartNumberingAfterBreak="0">
    <w:nsid w:val="66800582"/>
    <w:multiLevelType w:val="hybridMultilevel"/>
    <w:tmpl w:val="3DD69D2E"/>
    <w:lvl w:ilvl="0" w:tplc="AE9AE97E">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2" w15:restartNumberingAfterBreak="0">
    <w:nsid w:val="6780738D"/>
    <w:multiLevelType w:val="hybridMultilevel"/>
    <w:tmpl w:val="1D90A192"/>
    <w:lvl w:ilvl="0" w:tplc="DC788560">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3" w15:restartNumberingAfterBreak="0">
    <w:nsid w:val="689B4D48"/>
    <w:multiLevelType w:val="hybridMultilevel"/>
    <w:tmpl w:val="1D245650"/>
    <w:lvl w:ilvl="0" w:tplc="1A5ED7D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A9E0776"/>
    <w:multiLevelType w:val="hybridMultilevel"/>
    <w:tmpl w:val="A0E2718A"/>
    <w:lvl w:ilvl="0" w:tplc="BE044D44">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5" w15:restartNumberingAfterBreak="0">
    <w:nsid w:val="6B364216"/>
    <w:multiLevelType w:val="hybridMultilevel"/>
    <w:tmpl w:val="083AFD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CA12F60"/>
    <w:multiLevelType w:val="hybridMultilevel"/>
    <w:tmpl w:val="9FC01514"/>
    <w:lvl w:ilvl="0" w:tplc="4BDA376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7" w15:restartNumberingAfterBreak="0">
    <w:nsid w:val="6D494988"/>
    <w:multiLevelType w:val="hybridMultilevel"/>
    <w:tmpl w:val="506CC3C6"/>
    <w:lvl w:ilvl="0" w:tplc="7138D746">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8" w15:restartNumberingAfterBreak="0">
    <w:nsid w:val="6D53667E"/>
    <w:multiLevelType w:val="hybridMultilevel"/>
    <w:tmpl w:val="E62E1AA8"/>
    <w:lvl w:ilvl="0" w:tplc="9A2051A0">
      <w:start w:val="1"/>
      <w:numFmt w:val="upperRoman"/>
      <w:lvlText w:val="%1-"/>
      <w:lvlJc w:val="left"/>
      <w:pPr>
        <w:ind w:left="1080" w:hanging="720"/>
      </w:pPr>
      <w:rPr>
        <w:rFonts w:eastAsiaTheme="minorHAnsi" w:cs="Arial"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E9E7A27"/>
    <w:multiLevelType w:val="hybridMultilevel"/>
    <w:tmpl w:val="67EADED2"/>
    <w:lvl w:ilvl="0" w:tplc="5DDE8FF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0" w15:restartNumberingAfterBreak="0">
    <w:nsid w:val="6F044A3F"/>
    <w:multiLevelType w:val="hybridMultilevel"/>
    <w:tmpl w:val="CDEA3088"/>
    <w:lvl w:ilvl="0" w:tplc="12F6D1C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1" w15:restartNumberingAfterBreak="0">
    <w:nsid w:val="708D1279"/>
    <w:multiLevelType w:val="hybridMultilevel"/>
    <w:tmpl w:val="B0949810"/>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2" w15:restartNumberingAfterBreak="0">
    <w:nsid w:val="70D327F3"/>
    <w:multiLevelType w:val="hybridMultilevel"/>
    <w:tmpl w:val="64C8AB36"/>
    <w:lvl w:ilvl="0" w:tplc="9C52696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15:restartNumberingAfterBreak="0">
    <w:nsid w:val="711E4BE1"/>
    <w:multiLevelType w:val="hybridMultilevel"/>
    <w:tmpl w:val="EFDC783A"/>
    <w:lvl w:ilvl="0" w:tplc="71EAB2EE">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4" w15:restartNumberingAfterBreak="0">
    <w:nsid w:val="714D7685"/>
    <w:multiLevelType w:val="hybridMultilevel"/>
    <w:tmpl w:val="2A36E6CE"/>
    <w:lvl w:ilvl="0" w:tplc="580EA3FA">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5" w15:restartNumberingAfterBreak="0">
    <w:nsid w:val="75434CAA"/>
    <w:multiLevelType w:val="hybridMultilevel"/>
    <w:tmpl w:val="40E290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E6A0510"/>
    <w:multiLevelType w:val="hybridMultilevel"/>
    <w:tmpl w:val="E6F605E8"/>
    <w:lvl w:ilvl="0" w:tplc="DED0936A">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23"/>
  </w:num>
  <w:num w:numId="2">
    <w:abstractNumId w:val="0"/>
  </w:num>
  <w:num w:numId="3">
    <w:abstractNumId w:val="49"/>
  </w:num>
  <w:num w:numId="4">
    <w:abstractNumId w:val="5"/>
  </w:num>
  <w:num w:numId="5">
    <w:abstractNumId w:val="19"/>
  </w:num>
  <w:num w:numId="6">
    <w:abstractNumId w:val="36"/>
  </w:num>
  <w:num w:numId="7">
    <w:abstractNumId w:val="46"/>
  </w:num>
  <w:num w:numId="8">
    <w:abstractNumId w:val="31"/>
  </w:num>
  <w:num w:numId="9">
    <w:abstractNumId w:val="65"/>
  </w:num>
  <w:num w:numId="10">
    <w:abstractNumId w:val="21"/>
  </w:num>
  <w:num w:numId="11">
    <w:abstractNumId w:val="9"/>
  </w:num>
  <w:num w:numId="12">
    <w:abstractNumId w:val="40"/>
  </w:num>
  <w:num w:numId="13">
    <w:abstractNumId w:val="47"/>
  </w:num>
  <w:num w:numId="14">
    <w:abstractNumId w:val="15"/>
  </w:num>
  <w:num w:numId="15">
    <w:abstractNumId w:val="51"/>
  </w:num>
  <w:num w:numId="16">
    <w:abstractNumId w:val="13"/>
  </w:num>
  <w:num w:numId="17">
    <w:abstractNumId w:val="60"/>
  </w:num>
  <w:num w:numId="18">
    <w:abstractNumId w:val="56"/>
  </w:num>
  <w:num w:numId="19">
    <w:abstractNumId w:val="27"/>
  </w:num>
  <w:num w:numId="20">
    <w:abstractNumId w:val="64"/>
  </w:num>
  <w:num w:numId="21">
    <w:abstractNumId w:val="29"/>
  </w:num>
  <w:num w:numId="22">
    <w:abstractNumId w:val="53"/>
  </w:num>
  <w:num w:numId="23">
    <w:abstractNumId w:val="32"/>
  </w:num>
  <w:num w:numId="24">
    <w:abstractNumId w:val="11"/>
  </w:num>
  <w:num w:numId="25">
    <w:abstractNumId w:val="57"/>
  </w:num>
  <w:num w:numId="26">
    <w:abstractNumId w:val="16"/>
  </w:num>
  <w:num w:numId="27">
    <w:abstractNumId w:val="41"/>
  </w:num>
  <w:num w:numId="28">
    <w:abstractNumId w:val="3"/>
  </w:num>
  <w:num w:numId="29">
    <w:abstractNumId w:val="42"/>
  </w:num>
  <w:num w:numId="30">
    <w:abstractNumId w:val="18"/>
  </w:num>
  <w:num w:numId="31">
    <w:abstractNumId w:val="63"/>
  </w:num>
  <w:num w:numId="32">
    <w:abstractNumId w:val="45"/>
  </w:num>
  <w:num w:numId="33">
    <w:abstractNumId w:val="12"/>
  </w:num>
  <w:num w:numId="34">
    <w:abstractNumId w:val="28"/>
  </w:num>
  <w:num w:numId="35">
    <w:abstractNumId w:val="6"/>
  </w:num>
  <w:num w:numId="36">
    <w:abstractNumId w:val="52"/>
  </w:num>
  <w:num w:numId="37">
    <w:abstractNumId w:val="22"/>
  </w:num>
  <w:num w:numId="38">
    <w:abstractNumId w:val="33"/>
  </w:num>
  <w:num w:numId="39">
    <w:abstractNumId w:val="66"/>
  </w:num>
  <w:num w:numId="40">
    <w:abstractNumId w:val="20"/>
  </w:num>
  <w:num w:numId="41">
    <w:abstractNumId w:val="26"/>
  </w:num>
  <w:num w:numId="42">
    <w:abstractNumId w:val="30"/>
  </w:num>
  <w:num w:numId="43">
    <w:abstractNumId w:val="7"/>
  </w:num>
  <w:num w:numId="44">
    <w:abstractNumId w:val="10"/>
  </w:num>
  <w:num w:numId="45">
    <w:abstractNumId w:val="58"/>
  </w:num>
  <w:num w:numId="46">
    <w:abstractNumId w:val="44"/>
  </w:num>
  <w:num w:numId="47">
    <w:abstractNumId w:val="59"/>
  </w:num>
  <w:num w:numId="48">
    <w:abstractNumId w:val="25"/>
  </w:num>
  <w:num w:numId="49">
    <w:abstractNumId w:val="2"/>
  </w:num>
  <w:num w:numId="50">
    <w:abstractNumId w:val="35"/>
  </w:num>
  <w:num w:numId="51">
    <w:abstractNumId w:val="37"/>
  </w:num>
  <w:num w:numId="52">
    <w:abstractNumId w:val="39"/>
  </w:num>
  <w:num w:numId="53">
    <w:abstractNumId w:val="62"/>
  </w:num>
  <w:num w:numId="54">
    <w:abstractNumId w:val="55"/>
  </w:num>
  <w:num w:numId="55">
    <w:abstractNumId w:val="24"/>
  </w:num>
  <w:num w:numId="56">
    <w:abstractNumId w:val="4"/>
  </w:num>
  <w:num w:numId="57">
    <w:abstractNumId w:val="43"/>
  </w:num>
  <w:num w:numId="58">
    <w:abstractNumId w:val="61"/>
  </w:num>
  <w:num w:numId="59">
    <w:abstractNumId w:val="14"/>
  </w:num>
  <w:num w:numId="60">
    <w:abstractNumId w:val="34"/>
  </w:num>
  <w:num w:numId="61">
    <w:abstractNumId w:val="38"/>
  </w:num>
  <w:num w:numId="62">
    <w:abstractNumId w:val="50"/>
  </w:num>
  <w:num w:numId="63">
    <w:abstractNumId w:val="54"/>
  </w:num>
  <w:num w:numId="64">
    <w:abstractNumId w:val="48"/>
  </w:num>
  <w:num w:numId="65">
    <w:abstractNumId w:val="1"/>
  </w:num>
  <w:num w:numId="66">
    <w:abstractNumId w:val="8"/>
  </w:num>
  <w:num w:numId="6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CC"/>
    <w:rsid w:val="00000CA3"/>
    <w:rsid w:val="0000128B"/>
    <w:rsid w:val="0000388F"/>
    <w:rsid w:val="000040FD"/>
    <w:rsid w:val="00004677"/>
    <w:rsid w:val="00004DE0"/>
    <w:rsid w:val="00005DD8"/>
    <w:rsid w:val="000077A9"/>
    <w:rsid w:val="000078A1"/>
    <w:rsid w:val="00007E95"/>
    <w:rsid w:val="0001038E"/>
    <w:rsid w:val="000103E1"/>
    <w:rsid w:val="0001078E"/>
    <w:rsid w:val="00010BCC"/>
    <w:rsid w:val="00010D8F"/>
    <w:rsid w:val="0001132C"/>
    <w:rsid w:val="0001418F"/>
    <w:rsid w:val="00014C4B"/>
    <w:rsid w:val="000155D1"/>
    <w:rsid w:val="000170F5"/>
    <w:rsid w:val="000201F1"/>
    <w:rsid w:val="0002343F"/>
    <w:rsid w:val="00023BD4"/>
    <w:rsid w:val="00023FEF"/>
    <w:rsid w:val="00025162"/>
    <w:rsid w:val="00026D42"/>
    <w:rsid w:val="00026ECA"/>
    <w:rsid w:val="00027957"/>
    <w:rsid w:val="000302F1"/>
    <w:rsid w:val="00030E42"/>
    <w:rsid w:val="00032D74"/>
    <w:rsid w:val="000350DC"/>
    <w:rsid w:val="00035F2E"/>
    <w:rsid w:val="00036857"/>
    <w:rsid w:val="0003690B"/>
    <w:rsid w:val="000370B0"/>
    <w:rsid w:val="000379BE"/>
    <w:rsid w:val="000401E3"/>
    <w:rsid w:val="00040957"/>
    <w:rsid w:val="000412F1"/>
    <w:rsid w:val="00041731"/>
    <w:rsid w:val="00041E6C"/>
    <w:rsid w:val="00042DCD"/>
    <w:rsid w:val="00043AAA"/>
    <w:rsid w:val="00043D9E"/>
    <w:rsid w:val="000455E7"/>
    <w:rsid w:val="00046DD6"/>
    <w:rsid w:val="000474F9"/>
    <w:rsid w:val="0004791C"/>
    <w:rsid w:val="00051650"/>
    <w:rsid w:val="0005173F"/>
    <w:rsid w:val="00051876"/>
    <w:rsid w:val="00052FB5"/>
    <w:rsid w:val="0005564F"/>
    <w:rsid w:val="000557BC"/>
    <w:rsid w:val="00055DFB"/>
    <w:rsid w:val="000577BB"/>
    <w:rsid w:val="00060605"/>
    <w:rsid w:val="000617F9"/>
    <w:rsid w:val="000632E7"/>
    <w:rsid w:val="000638B8"/>
    <w:rsid w:val="000641B0"/>
    <w:rsid w:val="00064722"/>
    <w:rsid w:val="000654F8"/>
    <w:rsid w:val="00065AC7"/>
    <w:rsid w:val="000666CE"/>
    <w:rsid w:val="0006695B"/>
    <w:rsid w:val="00066EF9"/>
    <w:rsid w:val="000670AA"/>
    <w:rsid w:val="000672B4"/>
    <w:rsid w:val="00067979"/>
    <w:rsid w:val="00070873"/>
    <w:rsid w:val="00070BEE"/>
    <w:rsid w:val="00071480"/>
    <w:rsid w:val="0007240B"/>
    <w:rsid w:val="00072638"/>
    <w:rsid w:val="0007374C"/>
    <w:rsid w:val="000747AA"/>
    <w:rsid w:val="000755B6"/>
    <w:rsid w:val="00075637"/>
    <w:rsid w:val="00076AA8"/>
    <w:rsid w:val="00076D05"/>
    <w:rsid w:val="00077251"/>
    <w:rsid w:val="00080310"/>
    <w:rsid w:val="0008079B"/>
    <w:rsid w:val="00080A32"/>
    <w:rsid w:val="00080B20"/>
    <w:rsid w:val="00081F94"/>
    <w:rsid w:val="00082187"/>
    <w:rsid w:val="000824C1"/>
    <w:rsid w:val="000828D3"/>
    <w:rsid w:val="000837C2"/>
    <w:rsid w:val="000841A1"/>
    <w:rsid w:val="0008569C"/>
    <w:rsid w:val="000856E8"/>
    <w:rsid w:val="00085C29"/>
    <w:rsid w:val="0008711A"/>
    <w:rsid w:val="00087963"/>
    <w:rsid w:val="000904C4"/>
    <w:rsid w:val="000930BE"/>
    <w:rsid w:val="00094F28"/>
    <w:rsid w:val="000950F6"/>
    <w:rsid w:val="00095322"/>
    <w:rsid w:val="00096950"/>
    <w:rsid w:val="00097D4D"/>
    <w:rsid w:val="000A176B"/>
    <w:rsid w:val="000A1F2B"/>
    <w:rsid w:val="000A2185"/>
    <w:rsid w:val="000A2CC0"/>
    <w:rsid w:val="000A30C3"/>
    <w:rsid w:val="000A31CA"/>
    <w:rsid w:val="000A689B"/>
    <w:rsid w:val="000A7E3C"/>
    <w:rsid w:val="000B0EA0"/>
    <w:rsid w:val="000B1461"/>
    <w:rsid w:val="000B19E7"/>
    <w:rsid w:val="000B2B14"/>
    <w:rsid w:val="000B2F42"/>
    <w:rsid w:val="000B4AED"/>
    <w:rsid w:val="000B60F3"/>
    <w:rsid w:val="000B77A2"/>
    <w:rsid w:val="000B7CDD"/>
    <w:rsid w:val="000C0233"/>
    <w:rsid w:val="000C03A8"/>
    <w:rsid w:val="000C0E3F"/>
    <w:rsid w:val="000C1FD9"/>
    <w:rsid w:val="000C2173"/>
    <w:rsid w:val="000C243C"/>
    <w:rsid w:val="000C2B48"/>
    <w:rsid w:val="000C333D"/>
    <w:rsid w:val="000C3D70"/>
    <w:rsid w:val="000C4938"/>
    <w:rsid w:val="000C4C8C"/>
    <w:rsid w:val="000C5AB6"/>
    <w:rsid w:val="000C5AE2"/>
    <w:rsid w:val="000C5E98"/>
    <w:rsid w:val="000C635F"/>
    <w:rsid w:val="000C6AC6"/>
    <w:rsid w:val="000C70E1"/>
    <w:rsid w:val="000C778E"/>
    <w:rsid w:val="000C7A9B"/>
    <w:rsid w:val="000D2212"/>
    <w:rsid w:val="000D2DF0"/>
    <w:rsid w:val="000D3559"/>
    <w:rsid w:val="000D415B"/>
    <w:rsid w:val="000D4708"/>
    <w:rsid w:val="000D4E82"/>
    <w:rsid w:val="000D506F"/>
    <w:rsid w:val="000D56DE"/>
    <w:rsid w:val="000E0556"/>
    <w:rsid w:val="000E0DEC"/>
    <w:rsid w:val="000E0EAF"/>
    <w:rsid w:val="000E1130"/>
    <w:rsid w:val="000E248D"/>
    <w:rsid w:val="000E2784"/>
    <w:rsid w:val="000E4A84"/>
    <w:rsid w:val="000E5739"/>
    <w:rsid w:val="000E59A3"/>
    <w:rsid w:val="000E5E14"/>
    <w:rsid w:val="000E69AF"/>
    <w:rsid w:val="000E7C59"/>
    <w:rsid w:val="000E7EA3"/>
    <w:rsid w:val="000F065B"/>
    <w:rsid w:val="000F0C71"/>
    <w:rsid w:val="000F0D07"/>
    <w:rsid w:val="000F0EFD"/>
    <w:rsid w:val="000F0F6E"/>
    <w:rsid w:val="000F1132"/>
    <w:rsid w:val="000F1777"/>
    <w:rsid w:val="000F1DEE"/>
    <w:rsid w:val="000F23BC"/>
    <w:rsid w:val="000F2466"/>
    <w:rsid w:val="000F2F92"/>
    <w:rsid w:val="000F3226"/>
    <w:rsid w:val="000F360C"/>
    <w:rsid w:val="000F37B7"/>
    <w:rsid w:val="000F3BD2"/>
    <w:rsid w:val="000F3E7F"/>
    <w:rsid w:val="000F46B4"/>
    <w:rsid w:val="000F510F"/>
    <w:rsid w:val="000F6EE4"/>
    <w:rsid w:val="000F75B7"/>
    <w:rsid w:val="0010148B"/>
    <w:rsid w:val="001019B4"/>
    <w:rsid w:val="00101A31"/>
    <w:rsid w:val="001029CD"/>
    <w:rsid w:val="00102FF5"/>
    <w:rsid w:val="0010424D"/>
    <w:rsid w:val="00105E51"/>
    <w:rsid w:val="00105FBD"/>
    <w:rsid w:val="001061DB"/>
    <w:rsid w:val="0010796C"/>
    <w:rsid w:val="00110DDE"/>
    <w:rsid w:val="00110FB2"/>
    <w:rsid w:val="00111417"/>
    <w:rsid w:val="001118E3"/>
    <w:rsid w:val="00111DC8"/>
    <w:rsid w:val="0011340C"/>
    <w:rsid w:val="00113A6A"/>
    <w:rsid w:val="00113C52"/>
    <w:rsid w:val="00114239"/>
    <w:rsid w:val="001146D0"/>
    <w:rsid w:val="001156D9"/>
    <w:rsid w:val="00115824"/>
    <w:rsid w:val="00115B61"/>
    <w:rsid w:val="001175FC"/>
    <w:rsid w:val="00121148"/>
    <w:rsid w:val="0012120E"/>
    <w:rsid w:val="00121DF4"/>
    <w:rsid w:val="0012243D"/>
    <w:rsid w:val="0012423B"/>
    <w:rsid w:val="00125493"/>
    <w:rsid w:val="001261E6"/>
    <w:rsid w:val="00127EC0"/>
    <w:rsid w:val="00130CE2"/>
    <w:rsid w:val="00130D7B"/>
    <w:rsid w:val="00131205"/>
    <w:rsid w:val="00131325"/>
    <w:rsid w:val="00131658"/>
    <w:rsid w:val="00131A72"/>
    <w:rsid w:val="00133A44"/>
    <w:rsid w:val="00133B6D"/>
    <w:rsid w:val="00133FFC"/>
    <w:rsid w:val="00135C92"/>
    <w:rsid w:val="001361B8"/>
    <w:rsid w:val="00136ADC"/>
    <w:rsid w:val="00137F92"/>
    <w:rsid w:val="0014024F"/>
    <w:rsid w:val="00140585"/>
    <w:rsid w:val="001405CE"/>
    <w:rsid w:val="00140B82"/>
    <w:rsid w:val="00142251"/>
    <w:rsid w:val="00142ACB"/>
    <w:rsid w:val="00144D08"/>
    <w:rsid w:val="00146893"/>
    <w:rsid w:val="00147299"/>
    <w:rsid w:val="001473E7"/>
    <w:rsid w:val="00147A6A"/>
    <w:rsid w:val="001504D0"/>
    <w:rsid w:val="00150EFF"/>
    <w:rsid w:val="00151085"/>
    <w:rsid w:val="001524FD"/>
    <w:rsid w:val="00152891"/>
    <w:rsid w:val="00152A33"/>
    <w:rsid w:val="00153435"/>
    <w:rsid w:val="00154106"/>
    <w:rsid w:val="0015430A"/>
    <w:rsid w:val="00154780"/>
    <w:rsid w:val="001547C1"/>
    <w:rsid w:val="0015662A"/>
    <w:rsid w:val="001566AF"/>
    <w:rsid w:val="00156816"/>
    <w:rsid w:val="00156B0D"/>
    <w:rsid w:val="00157DA0"/>
    <w:rsid w:val="00161C4A"/>
    <w:rsid w:val="0016238A"/>
    <w:rsid w:val="00164922"/>
    <w:rsid w:val="0016575B"/>
    <w:rsid w:val="00165B82"/>
    <w:rsid w:val="00165F07"/>
    <w:rsid w:val="00170289"/>
    <w:rsid w:val="001708AD"/>
    <w:rsid w:val="00170ECE"/>
    <w:rsid w:val="0017174A"/>
    <w:rsid w:val="00171C11"/>
    <w:rsid w:val="00171C27"/>
    <w:rsid w:val="00172202"/>
    <w:rsid w:val="00172496"/>
    <w:rsid w:val="00173BB9"/>
    <w:rsid w:val="00173C10"/>
    <w:rsid w:val="00174802"/>
    <w:rsid w:val="00175961"/>
    <w:rsid w:val="00175C06"/>
    <w:rsid w:val="00176DB4"/>
    <w:rsid w:val="00177670"/>
    <w:rsid w:val="00177C1B"/>
    <w:rsid w:val="00180110"/>
    <w:rsid w:val="00180C3D"/>
    <w:rsid w:val="0018120B"/>
    <w:rsid w:val="00181B08"/>
    <w:rsid w:val="00182CC7"/>
    <w:rsid w:val="00183DC6"/>
    <w:rsid w:val="00184EAF"/>
    <w:rsid w:val="00185702"/>
    <w:rsid w:val="00185FEB"/>
    <w:rsid w:val="00186FFF"/>
    <w:rsid w:val="001911E7"/>
    <w:rsid w:val="001920B6"/>
    <w:rsid w:val="00192954"/>
    <w:rsid w:val="00194728"/>
    <w:rsid w:val="0019485E"/>
    <w:rsid w:val="00194A97"/>
    <w:rsid w:val="00195AD8"/>
    <w:rsid w:val="0019695B"/>
    <w:rsid w:val="00197882"/>
    <w:rsid w:val="001A0416"/>
    <w:rsid w:val="001A0B27"/>
    <w:rsid w:val="001A0B88"/>
    <w:rsid w:val="001A0C42"/>
    <w:rsid w:val="001A1B70"/>
    <w:rsid w:val="001A5A4A"/>
    <w:rsid w:val="001A6399"/>
    <w:rsid w:val="001B124B"/>
    <w:rsid w:val="001B139C"/>
    <w:rsid w:val="001B1FB7"/>
    <w:rsid w:val="001B26A9"/>
    <w:rsid w:val="001B3861"/>
    <w:rsid w:val="001B48A0"/>
    <w:rsid w:val="001B563B"/>
    <w:rsid w:val="001B62A6"/>
    <w:rsid w:val="001B6AC7"/>
    <w:rsid w:val="001B7964"/>
    <w:rsid w:val="001C0D0E"/>
    <w:rsid w:val="001C2E40"/>
    <w:rsid w:val="001C3CDB"/>
    <w:rsid w:val="001C3D94"/>
    <w:rsid w:val="001C49AC"/>
    <w:rsid w:val="001C55FF"/>
    <w:rsid w:val="001C5801"/>
    <w:rsid w:val="001C7D30"/>
    <w:rsid w:val="001D1749"/>
    <w:rsid w:val="001D1DAA"/>
    <w:rsid w:val="001D2FE8"/>
    <w:rsid w:val="001D371B"/>
    <w:rsid w:val="001D3AF5"/>
    <w:rsid w:val="001D4EB3"/>
    <w:rsid w:val="001D5126"/>
    <w:rsid w:val="001D5369"/>
    <w:rsid w:val="001D596F"/>
    <w:rsid w:val="001D6A9B"/>
    <w:rsid w:val="001E18F0"/>
    <w:rsid w:val="001E2085"/>
    <w:rsid w:val="001E2294"/>
    <w:rsid w:val="001E420B"/>
    <w:rsid w:val="001E4ACE"/>
    <w:rsid w:val="001E5278"/>
    <w:rsid w:val="001E5715"/>
    <w:rsid w:val="001E6364"/>
    <w:rsid w:val="001E6803"/>
    <w:rsid w:val="001E7EF8"/>
    <w:rsid w:val="001F0E12"/>
    <w:rsid w:val="001F104F"/>
    <w:rsid w:val="001F13FD"/>
    <w:rsid w:val="001F1EDF"/>
    <w:rsid w:val="001F256B"/>
    <w:rsid w:val="001F29CB"/>
    <w:rsid w:val="001F4CA5"/>
    <w:rsid w:val="001F56B7"/>
    <w:rsid w:val="001F5EAB"/>
    <w:rsid w:val="001F6249"/>
    <w:rsid w:val="001F79A9"/>
    <w:rsid w:val="00200E67"/>
    <w:rsid w:val="002013FE"/>
    <w:rsid w:val="00202CF6"/>
    <w:rsid w:val="00202E17"/>
    <w:rsid w:val="00202F73"/>
    <w:rsid w:val="00203246"/>
    <w:rsid w:val="00203D0C"/>
    <w:rsid w:val="002040EB"/>
    <w:rsid w:val="002041AB"/>
    <w:rsid w:val="0020493B"/>
    <w:rsid w:val="00204D80"/>
    <w:rsid w:val="0020742F"/>
    <w:rsid w:val="00207506"/>
    <w:rsid w:val="0020761D"/>
    <w:rsid w:val="00207E92"/>
    <w:rsid w:val="00210801"/>
    <w:rsid w:val="002108ED"/>
    <w:rsid w:val="00210A12"/>
    <w:rsid w:val="0021198F"/>
    <w:rsid w:val="00211D81"/>
    <w:rsid w:val="002126F7"/>
    <w:rsid w:val="00213191"/>
    <w:rsid w:val="00213685"/>
    <w:rsid w:val="002148D1"/>
    <w:rsid w:val="002201B4"/>
    <w:rsid w:val="00220744"/>
    <w:rsid w:val="00220BFA"/>
    <w:rsid w:val="002222FE"/>
    <w:rsid w:val="00222758"/>
    <w:rsid w:val="00222BE1"/>
    <w:rsid w:val="0022315D"/>
    <w:rsid w:val="0022395E"/>
    <w:rsid w:val="00223A19"/>
    <w:rsid w:val="0022415F"/>
    <w:rsid w:val="00224D80"/>
    <w:rsid w:val="00224E91"/>
    <w:rsid w:val="00225043"/>
    <w:rsid w:val="00227CC1"/>
    <w:rsid w:val="00231502"/>
    <w:rsid w:val="0023169D"/>
    <w:rsid w:val="00231B09"/>
    <w:rsid w:val="00232208"/>
    <w:rsid w:val="00232600"/>
    <w:rsid w:val="00232BE6"/>
    <w:rsid w:val="0023318E"/>
    <w:rsid w:val="00233B8A"/>
    <w:rsid w:val="00233CA6"/>
    <w:rsid w:val="002351E9"/>
    <w:rsid w:val="002352E4"/>
    <w:rsid w:val="0023771D"/>
    <w:rsid w:val="00240263"/>
    <w:rsid w:val="002403C2"/>
    <w:rsid w:val="00241496"/>
    <w:rsid w:val="00241AD3"/>
    <w:rsid w:val="00241D38"/>
    <w:rsid w:val="0024232E"/>
    <w:rsid w:val="00242B91"/>
    <w:rsid w:val="002444BE"/>
    <w:rsid w:val="00245733"/>
    <w:rsid w:val="00245996"/>
    <w:rsid w:val="00246BDB"/>
    <w:rsid w:val="00247BC1"/>
    <w:rsid w:val="00250169"/>
    <w:rsid w:val="002508D4"/>
    <w:rsid w:val="00251D39"/>
    <w:rsid w:val="0025294A"/>
    <w:rsid w:val="002531B4"/>
    <w:rsid w:val="00254108"/>
    <w:rsid w:val="002548E7"/>
    <w:rsid w:val="002558F1"/>
    <w:rsid w:val="00255B5F"/>
    <w:rsid w:val="002562AE"/>
    <w:rsid w:val="00256557"/>
    <w:rsid w:val="00257475"/>
    <w:rsid w:val="00257964"/>
    <w:rsid w:val="00257A90"/>
    <w:rsid w:val="00257B67"/>
    <w:rsid w:val="00257CC1"/>
    <w:rsid w:val="002605E9"/>
    <w:rsid w:val="002606E4"/>
    <w:rsid w:val="002613E5"/>
    <w:rsid w:val="0026338B"/>
    <w:rsid w:val="00264FD7"/>
    <w:rsid w:val="002662F4"/>
    <w:rsid w:val="00267233"/>
    <w:rsid w:val="00267CBC"/>
    <w:rsid w:val="0027025E"/>
    <w:rsid w:val="002707E0"/>
    <w:rsid w:val="00270D3E"/>
    <w:rsid w:val="002720EF"/>
    <w:rsid w:val="00272708"/>
    <w:rsid w:val="00272C3C"/>
    <w:rsid w:val="00272D45"/>
    <w:rsid w:val="002739D6"/>
    <w:rsid w:val="0027432A"/>
    <w:rsid w:val="0027484F"/>
    <w:rsid w:val="00274EBB"/>
    <w:rsid w:val="00275013"/>
    <w:rsid w:val="00281751"/>
    <w:rsid w:val="00281CCD"/>
    <w:rsid w:val="002859DB"/>
    <w:rsid w:val="002862D9"/>
    <w:rsid w:val="00286916"/>
    <w:rsid w:val="00287755"/>
    <w:rsid w:val="002904A6"/>
    <w:rsid w:val="002904E4"/>
    <w:rsid w:val="002909FC"/>
    <w:rsid w:val="00290AEF"/>
    <w:rsid w:val="00291096"/>
    <w:rsid w:val="00292338"/>
    <w:rsid w:val="00293C15"/>
    <w:rsid w:val="002946EB"/>
    <w:rsid w:val="00294F1F"/>
    <w:rsid w:val="00295367"/>
    <w:rsid w:val="002957BC"/>
    <w:rsid w:val="0029581C"/>
    <w:rsid w:val="00295DB9"/>
    <w:rsid w:val="00296F0F"/>
    <w:rsid w:val="0029785D"/>
    <w:rsid w:val="00297C74"/>
    <w:rsid w:val="002A1F8F"/>
    <w:rsid w:val="002A2486"/>
    <w:rsid w:val="002A29F7"/>
    <w:rsid w:val="002A3F60"/>
    <w:rsid w:val="002A47C3"/>
    <w:rsid w:val="002A5734"/>
    <w:rsid w:val="002A5A27"/>
    <w:rsid w:val="002A61C9"/>
    <w:rsid w:val="002A6A8E"/>
    <w:rsid w:val="002A7259"/>
    <w:rsid w:val="002A7F72"/>
    <w:rsid w:val="002B009D"/>
    <w:rsid w:val="002B01B2"/>
    <w:rsid w:val="002B01CE"/>
    <w:rsid w:val="002B0257"/>
    <w:rsid w:val="002B1BAD"/>
    <w:rsid w:val="002B4D29"/>
    <w:rsid w:val="002B5207"/>
    <w:rsid w:val="002B651F"/>
    <w:rsid w:val="002B6BC8"/>
    <w:rsid w:val="002C0B8F"/>
    <w:rsid w:val="002C1399"/>
    <w:rsid w:val="002C1AB9"/>
    <w:rsid w:val="002C2637"/>
    <w:rsid w:val="002C275D"/>
    <w:rsid w:val="002C2D64"/>
    <w:rsid w:val="002C3AB7"/>
    <w:rsid w:val="002C4387"/>
    <w:rsid w:val="002C4B6D"/>
    <w:rsid w:val="002C6AA6"/>
    <w:rsid w:val="002C759A"/>
    <w:rsid w:val="002C7692"/>
    <w:rsid w:val="002D2D86"/>
    <w:rsid w:val="002D4E67"/>
    <w:rsid w:val="002D6086"/>
    <w:rsid w:val="002D6A32"/>
    <w:rsid w:val="002E0440"/>
    <w:rsid w:val="002E0BE9"/>
    <w:rsid w:val="002E0FE6"/>
    <w:rsid w:val="002E126A"/>
    <w:rsid w:val="002E148B"/>
    <w:rsid w:val="002E1B28"/>
    <w:rsid w:val="002E1D35"/>
    <w:rsid w:val="002E210B"/>
    <w:rsid w:val="002E239C"/>
    <w:rsid w:val="002E3CB7"/>
    <w:rsid w:val="002E3CCC"/>
    <w:rsid w:val="002E5E92"/>
    <w:rsid w:val="002E628E"/>
    <w:rsid w:val="002E68A9"/>
    <w:rsid w:val="002E68B8"/>
    <w:rsid w:val="002E6AB9"/>
    <w:rsid w:val="002E6F86"/>
    <w:rsid w:val="002E70B9"/>
    <w:rsid w:val="002F085A"/>
    <w:rsid w:val="002F0D5E"/>
    <w:rsid w:val="002F1F78"/>
    <w:rsid w:val="002F2BF8"/>
    <w:rsid w:val="002F32EF"/>
    <w:rsid w:val="002F3850"/>
    <w:rsid w:val="002F4C8A"/>
    <w:rsid w:val="002F5987"/>
    <w:rsid w:val="002F5C53"/>
    <w:rsid w:val="002F67F8"/>
    <w:rsid w:val="002F6A90"/>
    <w:rsid w:val="002F6A99"/>
    <w:rsid w:val="003007C7"/>
    <w:rsid w:val="00300D5E"/>
    <w:rsid w:val="00300E68"/>
    <w:rsid w:val="00301902"/>
    <w:rsid w:val="00301C67"/>
    <w:rsid w:val="00301C74"/>
    <w:rsid w:val="003037C4"/>
    <w:rsid w:val="00303E02"/>
    <w:rsid w:val="00305364"/>
    <w:rsid w:val="003058DA"/>
    <w:rsid w:val="00305AEC"/>
    <w:rsid w:val="00307034"/>
    <w:rsid w:val="00307648"/>
    <w:rsid w:val="00307AA9"/>
    <w:rsid w:val="003106C5"/>
    <w:rsid w:val="00310F57"/>
    <w:rsid w:val="0031106D"/>
    <w:rsid w:val="00311DA2"/>
    <w:rsid w:val="00312396"/>
    <w:rsid w:val="003128AC"/>
    <w:rsid w:val="0031294F"/>
    <w:rsid w:val="00312B8E"/>
    <w:rsid w:val="00312BA5"/>
    <w:rsid w:val="003138EF"/>
    <w:rsid w:val="00313980"/>
    <w:rsid w:val="00313B4A"/>
    <w:rsid w:val="00314881"/>
    <w:rsid w:val="00314E71"/>
    <w:rsid w:val="00315720"/>
    <w:rsid w:val="00315EA3"/>
    <w:rsid w:val="0031660F"/>
    <w:rsid w:val="00317119"/>
    <w:rsid w:val="0031779A"/>
    <w:rsid w:val="00317F1E"/>
    <w:rsid w:val="0032020A"/>
    <w:rsid w:val="00320567"/>
    <w:rsid w:val="003210AE"/>
    <w:rsid w:val="00321272"/>
    <w:rsid w:val="003218AF"/>
    <w:rsid w:val="00321F0E"/>
    <w:rsid w:val="0032309C"/>
    <w:rsid w:val="00324068"/>
    <w:rsid w:val="00324908"/>
    <w:rsid w:val="00326F68"/>
    <w:rsid w:val="00327264"/>
    <w:rsid w:val="00327AF1"/>
    <w:rsid w:val="00330D6D"/>
    <w:rsid w:val="00331A55"/>
    <w:rsid w:val="00332096"/>
    <w:rsid w:val="003324FD"/>
    <w:rsid w:val="00333F9E"/>
    <w:rsid w:val="00335E48"/>
    <w:rsid w:val="00336B92"/>
    <w:rsid w:val="00336F3D"/>
    <w:rsid w:val="00337D53"/>
    <w:rsid w:val="00340137"/>
    <w:rsid w:val="00340499"/>
    <w:rsid w:val="00340935"/>
    <w:rsid w:val="00340E25"/>
    <w:rsid w:val="00341E0E"/>
    <w:rsid w:val="003441A8"/>
    <w:rsid w:val="0034454F"/>
    <w:rsid w:val="0034494E"/>
    <w:rsid w:val="00344DA6"/>
    <w:rsid w:val="00345BF1"/>
    <w:rsid w:val="00346023"/>
    <w:rsid w:val="0034678E"/>
    <w:rsid w:val="003467E1"/>
    <w:rsid w:val="00346CBB"/>
    <w:rsid w:val="00350692"/>
    <w:rsid w:val="00350ACF"/>
    <w:rsid w:val="00352A3B"/>
    <w:rsid w:val="00352EB1"/>
    <w:rsid w:val="00353AE1"/>
    <w:rsid w:val="00354D39"/>
    <w:rsid w:val="00355A3F"/>
    <w:rsid w:val="00356D18"/>
    <w:rsid w:val="00357BF6"/>
    <w:rsid w:val="003601E5"/>
    <w:rsid w:val="00361232"/>
    <w:rsid w:val="00363A30"/>
    <w:rsid w:val="00364181"/>
    <w:rsid w:val="00364819"/>
    <w:rsid w:val="0036543C"/>
    <w:rsid w:val="00365828"/>
    <w:rsid w:val="00365870"/>
    <w:rsid w:val="00365A73"/>
    <w:rsid w:val="00365E27"/>
    <w:rsid w:val="00370A21"/>
    <w:rsid w:val="00370EA8"/>
    <w:rsid w:val="00371772"/>
    <w:rsid w:val="003718DA"/>
    <w:rsid w:val="00372A86"/>
    <w:rsid w:val="0037551D"/>
    <w:rsid w:val="00375F0B"/>
    <w:rsid w:val="00376A01"/>
    <w:rsid w:val="00377275"/>
    <w:rsid w:val="0037770A"/>
    <w:rsid w:val="0038070B"/>
    <w:rsid w:val="00380848"/>
    <w:rsid w:val="0038131E"/>
    <w:rsid w:val="003817B5"/>
    <w:rsid w:val="00382A4F"/>
    <w:rsid w:val="00382DC3"/>
    <w:rsid w:val="00382E0D"/>
    <w:rsid w:val="00385353"/>
    <w:rsid w:val="00386807"/>
    <w:rsid w:val="00387D05"/>
    <w:rsid w:val="00387FAF"/>
    <w:rsid w:val="00390056"/>
    <w:rsid w:val="0039051C"/>
    <w:rsid w:val="00390B3C"/>
    <w:rsid w:val="00391F60"/>
    <w:rsid w:val="00391F7F"/>
    <w:rsid w:val="00392513"/>
    <w:rsid w:val="003952B7"/>
    <w:rsid w:val="00395426"/>
    <w:rsid w:val="00395455"/>
    <w:rsid w:val="00395F9A"/>
    <w:rsid w:val="00397003"/>
    <w:rsid w:val="00397F8B"/>
    <w:rsid w:val="003A1314"/>
    <w:rsid w:val="003A1B15"/>
    <w:rsid w:val="003A2179"/>
    <w:rsid w:val="003A230F"/>
    <w:rsid w:val="003A2533"/>
    <w:rsid w:val="003A375D"/>
    <w:rsid w:val="003A4123"/>
    <w:rsid w:val="003A4D3F"/>
    <w:rsid w:val="003A7331"/>
    <w:rsid w:val="003A7428"/>
    <w:rsid w:val="003A7A55"/>
    <w:rsid w:val="003B20CF"/>
    <w:rsid w:val="003B23AE"/>
    <w:rsid w:val="003B2B47"/>
    <w:rsid w:val="003B3497"/>
    <w:rsid w:val="003B3C57"/>
    <w:rsid w:val="003B3F35"/>
    <w:rsid w:val="003B41A3"/>
    <w:rsid w:val="003B5637"/>
    <w:rsid w:val="003B67B6"/>
    <w:rsid w:val="003B6AE1"/>
    <w:rsid w:val="003B735E"/>
    <w:rsid w:val="003C0523"/>
    <w:rsid w:val="003C10D3"/>
    <w:rsid w:val="003C1A51"/>
    <w:rsid w:val="003C27DD"/>
    <w:rsid w:val="003C451C"/>
    <w:rsid w:val="003C4F1A"/>
    <w:rsid w:val="003C5209"/>
    <w:rsid w:val="003C56D2"/>
    <w:rsid w:val="003C674E"/>
    <w:rsid w:val="003C739F"/>
    <w:rsid w:val="003D1058"/>
    <w:rsid w:val="003D452B"/>
    <w:rsid w:val="003D490F"/>
    <w:rsid w:val="003D4FDF"/>
    <w:rsid w:val="003D5799"/>
    <w:rsid w:val="003D6903"/>
    <w:rsid w:val="003D6B86"/>
    <w:rsid w:val="003E025C"/>
    <w:rsid w:val="003E3186"/>
    <w:rsid w:val="003E3F92"/>
    <w:rsid w:val="003E411A"/>
    <w:rsid w:val="003E56C7"/>
    <w:rsid w:val="003E5C95"/>
    <w:rsid w:val="003E6F17"/>
    <w:rsid w:val="003E71A8"/>
    <w:rsid w:val="003E77CE"/>
    <w:rsid w:val="003F16DD"/>
    <w:rsid w:val="003F1E08"/>
    <w:rsid w:val="003F3134"/>
    <w:rsid w:val="003F3452"/>
    <w:rsid w:val="003F34EF"/>
    <w:rsid w:val="003F3C1E"/>
    <w:rsid w:val="003F3C91"/>
    <w:rsid w:val="003F40FD"/>
    <w:rsid w:val="003F421F"/>
    <w:rsid w:val="003F438C"/>
    <w:rsid w:val="003F48BB"/>
    <w:rsid w:val="003F5FBE"/>
    <w:rsid w:val="003F628D"/>
    <w:rsid w:val="003F74BC"/>
    <w:rsid w:val="00401458"/>
    <w:rsid w:val="004015CF"/>
    <w:rsid w:val="00401973"/>
    <w:rsid w:val="00402DBF"/>
    <w:rsid w:val="00403DBC"/>
    <w:rsid w:val="00405E44"/>
    <w:rsid w:val="004069CC"/>
    <w:rsid w:val="00406A9B"/>
    <w:rsid w:val="00407E78"/>
    <w:rsid w:val="00407EB5"/>
    <w:rsid w:val="00411BD2"/>
    <w:rsid w:val="0041254C"/>
    <w:rsid w:val="004142B4"/>
    <w:rsid w:val="004148A2"/>
    <w:rsid w:val="00414DA5"/>
    <w:rsid w:val="004155B8"/>
    <w:rsid w:val="00416050"/>
    <w:rsid w:val="00417D76"/>
    <w:rsid w:val="00421A9E"/>
    <w:rsid w:val="00421BF0"/>
    <w:rsid w:val="004225CA"/>
    <w:rsid w:val="0042358E"/>
    <w:rsid w:val="004239F7"/>
    <w:rsid w:val="004255BC"/>
    <w:rsid w:val="00425813"/>
    <w:rsid w:val="00425DEF"/>
    <w:rsid w:val="0042604D"/>
    <w:rsid w:val="004268B3"/>
    <w:rsid w:val="004268E1"/>
    <w:rsid w:val="00427097"/>
    <w:rsid w:val="00427353"/>
    <w:rsid w:val="00431469"/>
    <w:rsid w:val="004331EB"/>
    <w:rsid w:val="0043335D"/>
    <w:rsid w:val="00433552"/>
    <w:rsid w:val="004336FB"/>
    <w:rsid w:val="00433869"/>
    <w:rsid w:val="00434767"/>
    <w:rsid w:val="00435516"/>
    <w:rsid w:val="004355E0"/>
    <w:rsid w:val="0043714F"/>
    <w:rsid w:val="00440938"/>
    <w:rsid w:val="004411A7"/>
    <w:rsid w:val="00441250"/>
    <w:rsid w:val="0044194F"/>
    <w:rsid w:val="004426E0"/>
    <w:rsid w:val="00442811"/>
    <w:rsid w:val="004435A3"/>
    <w:rsid w:val="0044367C"/>
    <w:rsid w:val="0044395B"/>
    <w:rsid w:val="00445EB3"/>
    <w:rsid w:val="00446112"/>
    <w:rsid w:val="00446677"/>
    <w:rsid w:val="00446C73"/>
    <w:rsid w:val="004503AF"/>
    <w:rsid w:val="004504B9"/>
    <w:rsid w:val="0045212D"/>
    <w:rsid w:val="00452760"/>
    <w:rsid w:val="0045347D"/>
    <w:rsid w:val="00453B40"/>
    <w:rsid w:val="0045475B"/>
    <w:rsid w:val="00454B75"/>
    <w:rsid w:val="004556AA"/>
    <w:rsid w:val="00455A6D"/>
    <w:rsid w:val="00457AC9"/>
    <w:rsid w:val="00457F0B"/>
    <w:rsid w:val="00460854"/>
    <w:rsid w:val="00460AB3"/>
    <w:rsid w:val="00460EE9"/>
    <w:rsid w:val="0046379E"/>
    <w:rsid w:val="00466801"/>
    <w:rsid w:val="004676A0"/>
    <w:rsid w:val="004677F1"/>
    <w:rsid w:val="00467E74"/>
    <w:rsid w:val="00470417"/>
    <w:rsid w:val="00470841"/>
    <w:rsid w:val="004721A2"/>
    <w:rsid w:val="00473129"/>
    <w:rsid w:val="004740CC"/>
    <w:rsid w:val="004749F3"/>
    <w:rsid w:val="00475D76"/>
    <w:rsid w:val="0047641E"/>
    <w:rsid w:val="0047790B"/>
    <w:rsid w:val="00477B9B"/>
    <w:rsid w:val="00481AC3"/>
    <w:rsid w:val="004826B1"/>
    <w:rsid w:val="00483441"/>
    <w:rsid w:val="0048484C"/>
    <w:rsid w:val="00484D42"/>
    <w:rsid w:val="00485C78"/>
    <w:rsid w:val="004863FF"/>
    <w:rsid w:val="00486525"/>
    <w:rsid w:val="004869BE"/>
    <w:rsid w:val="00486B5D"/>
    <w:rsid w:val="004878BB"/>
    <w:rsid w:val="00491241"/>
    <w:rsid w:val="00491415"/>
    <w:rsid w:val="0049178E"/>
    <w:rsid w:val="00491EF3"/>
    <w:rsid w:val="004921EA"/>
    <w:rsid w:val="00492818"/>
    <w:rsid w:val="0049319D"/>
    <w:rsid w:val="00494AB3"/>
    <w:rsid w:val="00494F81"/>
    <w:rsid w:val="00495F51"/>
    <w:rsid w:val="00495FDA"/>
    <w:rsid w:val="00496456"/>
    <w:rsid w:val="0049710A"/>
    <w:rsid w:val="004972C1"/>
    <w:rsid w:val="00497B73"/>
    <w:rsid w:val="004A14C9"/>
    <w:rsid w:val="004A2327"/>
    <w:rsid w:val="004A237A"/>
    <w:rsid w:val="004A3343"/>
    <w:rsid w:val="004A354A"/>
    <w:rsid w:val="004A449D"/>
    <w:rsid w:val="004A4930"/>
    <w:rsid w:val="004A4B8B"/>
    <w:rsid w:val="004A550F"/>
    <w:rsid w:val="004A56FD"/>
    <w:rsid w:val="004A5B90"/>
    <w:rsid w:val="004A5CB1"/>
    <w:rsid w:val="004A5ED0"/>
    <w:rsid w:val="004A6566"/>
    <w:rsid w:val="004A6F90"/>
    <w:rsid w:val="004A7240"/>
    <w:rsid w:val="004B02AD"/>
    <w:rsid w:val="004B060D"/>
    <w:rsid w:val="004B0652"/>
    <w:rsid w:val="004B073E"/>
    <w:rsid w:val="004B09BC"/>
    <w:rsid w:val="004B1C6E"/>
    <w:rsid w:val="004B2212"/>
    <w:rsid w:val="004B27CE"/>
    <w:rsid w:val="004B2EED"/>
    <w:rsid w:val="004B5C68"/>
    <w:rsid w:val="004B62ED"/>
    <w:rsid w:val="004B63F7"/>
    <w:rsid w:val="004B66AF"/>
    <w:rsid w:val="004B6C75"/>
    <w:rsid w:val="004C07E2"/>
    <w:rsid w:val="004C194B"/>
    <w:rsid w:val="004C2E1C"/>
    <w:rsid w:val="004C3683"/>
    <w:rsid w:val="004C42A0"/>
    <w:rsid w:val="004C430C"/>
    <w:rsid w:val="004C5097"/>
    <w:rsid w:val="004C689E"/>
    <w:rsid w:val="004C7093"/>
    <w:rsid w:val="004C72AB"/>
    <w:rsid w:val="004C74C7"/>
    <w:rsid w:val="004D013F"/>
    <w:rsid w:val="004D0231"/>
    <w:rsid w:val="004D078D"/>
    <w:rsid w:val="004D25BB"/>
    <w:rsid w:val="004D365F"/>
    <w:rsid w:val="004D3F5F"/>
    <w:rsid w:val="004D4267"/>
    <w:rsid w:val="004D5E4B"/>
    <w:rsid w:val="004D66DF"/>
    <w:rsid w:val="004D7D23"/>
    <w:rsid w:val="004D7DD1"/>
    <w:rsid w:val="004D7EFA"/>
    <w:rsid w:val="004E0114"/>
    <w:rsid w:val="004E0378"/>
    <w:rsid w:val="004E06E7"/>
    <w:rsid w:val="004E1166"/>
    <w:rsid w:val="004E2030"/>
    <w:rsid w:val="004E21DA"/>
    <w:rsid w:val="004E23E2"/>
    <w:rsid w:val="004E2696"/>
    <w:rsid w:val="004E301D"/>
    <w:rsid w:val="004E3451"/>
    <w:rsid w:val="004E4144"/>
    <w:rsid w:val="004E5AE0"/>
    <w:rsid w:val="004E65FE"/>
    <w:rsid w:val="004E69C6"/>
    <w:rsid w:val="004E6F19"/>
    <w:rsid w:val="004F00D4"/>
    <w:rsid w:val="004F0B83"/>
    <w:rsid w:val="004F1887"/>
    <w:rsid w:val="004F1E3C"/>
    <w:rsid w:val="004F1F88"/>
    <w:rsid w:val="004F20AA"/>
    <w:rsid w:val="004F34F7"/>
    <w:rsid w:val="004F3E45"/>
    <w:rsid w:val="004F3EF0"/>
    <w:rsid w:val="004F45A3"/>
    <w:rsid w:val="004F4CB6"/>
    <w:rsid w:val="004F4D92"/>
    <w:rsid w:val="004F50D9"/>
    <w:rsid w:val="004F52B8"/>
    <w:rsid w:val="004F57F5"/>
    <w:rsid w:val="004F5882"/>
    <w:rsid w:val="004F66A4"/>
    <w:rsid w:val="004F7672"/>
    <w:rsid w:val="004F7727"/>
    <w:rsid w:val="00500213"/>
    <w:rsid w:val="00500595"/>
    <w:rsid w:val="00500809"/>
    <w:rsid w:val="0050184C"/>
    <w:rsid w:val="00502B57"/>
    <w:rsid w:val="005033F0"/>
    <w:rsid w:val="005037E0"/>
    <w:rsid w:val="00503EDD"/>
    <w:rsid w:val="00506155"/>
    <w:rsid w:val="00506933"/>
    <w:rsid w:val="00506CF2"/>
    <w:rsid w:val="005076B0"/>
    <w:rsid w:val="00507D6B"/>
    <w:rsid w:val="00510C6D"/>
    <w:rsid w:val="00510C85"/>
    <w:rsid w:val="00510D09"/>
    <w:rsid w:val="00511927"/>
    <w:rsid w:val="00511D3B"/>
    <w:rsid w:val="00511DD5"/>
    <w:rsid w:val="00511EEB"/>
    <w:rsid w:val="0051231E"/>
    <w:rsid w:val="005132E1"/>
    <w:rsid w:val="0051410F"/>
    <w:rsid w:val="00514519"/>
    <w:rsid w:val="005152E0"/>
    <w:rsid w:val="005158CC"/>
    <w:rsid w:val="00515CCD"/>
    <w:rsid w:val="00517C45"/>
    <w:rsid w:val="00517CE1"/>
    <w:rsid w:val="0052026F"/>
    <w:rsid w:val="00520A06"/>
    <w:rsid w:val="0052154C"/>
    <w:rsid w:val="0052265E"/>
    <w:rsid w:val="00523B19"/>
    <w:rsid w:val="00523F68"/>
    <w:rsid w:val="00526876"/>
    <w:rsid w:val="005276EA"/>
    <w:rsid w:val="00527A6C"/>
    <w:rsid w:val="00527DA8"/>
    <w:rsid w:val="00530D24"/>
    <w:rsid w:val="0053178B"/>
    <w:rsid w:val="00531A96"/>
    <w:rsid w:val="00532BEE"/>
    <w:rsid w:val="00532E95"/>
    <w:rsid w:val="00532FFF"/>
    <w:rsid w:val="0053394F"/>
    <w:rsid w:val="00535226"/>
    <w:rsid w:val="00535FD1"/>
    <w:rsid w:val="00537275"/>
    <w:rsid w:val="005400F1"/>
    <w:rsid w:val="00540B20"/>
    <w:rsid w:val="00540D47"/>
    <w:rsid w:val="00540F87"/>
    <w:rsid w:val="00541C73"/>
    <w:rsid w:val="0054215B"/>
    <w:rsid w:val="005427DA"/>
    <w:rsid w:val="00542EDF"/>
    <w:rsid w:val="0054366F"/>
    <w:rsid w:val="00543B75"/>
    <w:rsid w:val="005443BC"/>
    <w:rsid w:val="00545084"/>
    <w:rsid w:val="005468A0"/>
    <w:rsid w:val="0055045F"/>
    <w:rsid w:val="00552036"/>
    <w:rsid w:val="00552B87"/>
    <w:rsid w:val="00552D21"/>
    <w:rsid w:val="00554794"/>
    <w:rsid w:val="005552AC"/>
    <w:rsid w:val="00555706"/>
    <w:rsid w:val="00555988"/>
    <w:rsid w:val="00555A0C"/>
    <w:rsid w:val="00557621"/>
    <w:rsid w:val="00557B90"/>
    <w:rsid w:val="00557D59"/>
    <w:rsid w:val="0056058A"/>
    <w:rsid w:val="00560D30"/>
    <w:rsid w:val="00560DD2"/>
    <w:rsid w:val="005620E2"/>
    <w:rsid w:val="0056226F"/>
    <w:rsid w:val="005629DF"/>
    <w:rsid w:val="00562BD7"/>
    <w:rsid w:val="0056360D"/>
    <w:rsid w:val="005641C2"/>
    <w:rsid w:val="00565DFC"/>
    <w:rsid w:val="00566B38"/>
    <w:rsid w:val="0057015C"/>
    <w:rsid w:val="00570255"/>
    <w:rsid w:val="00570300"/>
    <w:rsid w:val="0057031F"/>
    <w:rsid w:val="005714D4"/>
    <w:rsid w:val="005720BD"/>
    <w:rsid w:val="005723E4"/>
    <w:rsid w:val="00572502"/>
    <w:rsid w:val="00572665"/>
    <w:rsid w:val="005728CB"/>
    <w:rsid w:val="00573840"/>
    <w:rsid w:val="0057435D"/>
    <w:rsid w:val="00574FC2"/>
    <w:rsid w:val="00575694"/>
    <w:rsid w:val="0057753C"/>
    <w:rsid w:val="00577819"/>
    <w:rsid w:val="005815BB"/>
    <w:rsid w:val="00584085"/>
    <w:rsid w:val="0058592F"/>
    <w:rsid w:val="00585E2E"/>
    <w:rsid w:val="00586280"/>
    <w:rsid w:val="005862AC"/>
    <w:rsid w:val="00586587"/>
    <w:rsid w:val="005865FA"/>
    <w:rsid w:val="00586D9C"/>
    <w:rsid w:val="0058767B"/>
    <w:rsid w:val="0059036E"/>
    <w:rsid w:val="0059047E"/>
    <w:rsid w:val="005908E0"/>
    <w:rsid w:val="00590D65"/>
    <w:rsid w:val="005910AB"/>
    <w:rsid w:val="00591A02"/>
    <w:rsid w:val="00592055"/>
    <w:rsid w:val="0059266D"/>
    <w:rsid w:val="005928B8"/>
    <w:rsid w:val="00593FB1"/>
    <w:rsid w:val="00594525"/>
    <w:rsid w:val="00595633"/>
    <w:rsid w:val="005970B1"/>
    <w:rsid w:val="00597186"/>
    <w:rsid w:val="00597965"/>
    <w:rsid w:val="005A05EC"/>
    <w:rsid w:val="005A081B"/>
    <w:rsid w:val="005A0C50"/>
    <w:rsid w:val="005A132E"/>
    <w:rsid w:val="005A19B6"/>
    <w:rsid w:val="005A247C"/>
    <w:rsid w:val="005A282C"/>
    <w:rsid w:val="005A2D52"/>
    <w:rsid w:val="005A3221"/>
    <w:rsid w:val="005A478C"/>
    <w:rsid w:val="005A494C"/>
    <w:rsid w:val="005A656F"/>
    <w:rsid w:val="005A71BC"/>
    <w:rsid w:val="005A73A8"/>
    <w:rsid w:val="005B162E"/>
    <w:rsid w:val="005B2280"/>
    <w:rsid w:val="005B2745"/>
    <w:rsid w:val="005B2E91"/>
    <w:rsid w:val="005B2F91"/>
    <w:rsid w:val="005B324F"/>
    <w:rsid w:val="005B329D"/>
    <w:rsid w:val="005B3661"/>
    <w:rsid w:val="005B3CC6"/>
    <w:rsid w:val="005B3E77"/>
    <w:rsid w:val="005B55B3"/>
    <w:rsid w:val="005B73E0"/>
    <w:rsid w:val="005B7427"/>
    <w:rsid w:val="005B7C3B"/>
    <w:rsid w:val="005C03F1"/>
    <w:rsid w:val="005C0672"/>
    <w:rsid w:val="005C0FCD"/>
    <w:rsid w:val="005C1AE4"/>
    <w:rsid w:val="005C28CA"/>
    <w:rsid w:val="005C3ADD"/>
    <w:rsid w:val="005C50F1"/>
    <w:rsid w:val="005C63C3"/>
    <w:rsid w:val="005C6DB8"/>
    <w:rsid w:val="005C7880"/>
    <w:rsid w:val="005D0432"/>
    <w:rsid w:val="005D2533"/>
    <w:rsid w:val="005D356E"/>
    <w:rsid w:val="005D4185"/>
    <w:rsid w:val="005D5AB9"/>
    <w:rsid w:val="005D5BD4"/>
    <w:rsid w:val="005D6845"/>
    <w:rsid w:val="005D68F0"/>
    <w:rsid w:val="005D6DEB"/>
    <w:rsid w:val="005E0578"/>
    <w:rsid w:val="005E11C7"/>
    <w:rsid w:val="005E37C0"/>
    <w:rsid w:val="005E3E5D"/>
    <w:rsid w:val="005E49F7"/>
    <w:rsid w:val="005E588E"/>
    <w:rsid w:val="005E5BEB"/>
    <w:rsid w:val="005E617E"/>
    <w:rsid w:val="005E6898"/>
    <w:rsid w:val="005E7748"/>
    <w:rsid w:val="005F1289"/>
    <w:rsid w:val="005F1A28"/>
    <w:rsid w:val="005F329F"/>
    <w:rsid w:val="005F47BD"/>
    <w:rsid w:val="005F54FA"/>
    <w:rsid w:val="005F5D7F"/>
    <w:rsid w:val="005F6648"/>
    <w:rsid w:val="005F7A4B"/>
    <w:rsid w:val="005F7F89"/>
    <w:rsid w:val="006008B2"/>
    <w:rsid w:val="0060180A"/>
    <w:rsid w:val="00602D64"/>
    <w:rsid w:val="006049A6"/>
    <w:rsid w:val="00605541"/>
    <w:rsid w:val="00605CD2"/>
    <w:rsid w:val="00606CD8"/>
    <w:rsid w:val="006074F0"/>
    <w:rsid w:val="0060797F"/>
    <w:rsid w:val="006100D9"/>
    <w:rsid w:val="00610D51"/>
    <w:rsid w:val="00611DFC"/>
    <w:rsid w:val="0061283D"/>
    <w:rsid w:val="00612BAD"/>
    <w:rsid w:val="00612F80"/>
    <w:rsid w:val="006137B4"/>
    <w:rsid w:val="00614D64"/>
    <w:rsid w:val="00616BCA"/>
    <w:rsid w:val="00616BDC"/>
    <w:rsid w:val="00617C74"/>
    <w:rsid w:val="00617CC9"/>
    <w:rsid w:val="006212CF"/>
    <w:rsid w:val="006215B3"/>
    <w:rsid w:val="00622188"/>
    <w:rsid w:val="00623252"/>
    <w:rsid w:val="00623DD7"/>
    <w:rsid w:val="00626B3B"/>
    <w:rsid w:val="0062705C"/>
    <w:rsid w:val="00627402"/>
    <w:rsid w:val="006318A6"/>
    <w:rsid w:val="0063272E"/>
    <w:rsid w:val="006327E0"/>
    <w:rsid w:val="00633540"/>
    <w:rsid w:val="006342A3"/>
    <w:rsid w:val="00635342"/>
    <w:rsid w:val="00635762"/>
    <w:rsid w:val="00636414"/>
    <w:rsid w:val="00637319"/>
    <w:rsid w:val="006379D6"/>
    <w:rsid w:val="00637CF2"/>
    <w:rsid w:val="00637CF5"/>
    <w:rsid w:val="00640140"/>
    <w:rsid w:val="00641872"/>
    <w:rsid w:val="006421FE"/>
    <w:rsid w:val="0064276E"/>
    <w:rsid w:val="00642FE6"/>
    <w:rsid w:val="00643223"/>
    <w:rsid w:val="0064421F"/>
    <w:rsid w:val="006448A3"/>
    <w:rsid w:val="00646126"/>
    <w:rsid w:val="006465C0"/>
    <w:rsid w:val="006470A9"/>
    <w:rsid w:val="006475F5"/>
    <w:rsid w:val="00647F9E"/>
    <w:rsid w:val="006503D2"/>
    <w:rsid w:val="006510F9"/>
    <w:rsid w:val="00651C6E"/>
    <w:rsid w:val="00651CDA"/>
    <w:rsid w:val="00651EDB"/>
    <w:rsid w:val="006533F2"/>
    <w:rsid w:val="006537AA"/>
    <w:rsid w:val="00653D7A"/>
    <w:rsid w:val="00654D4D"/>
    <w:rsid w:val="00655035"/>
    <w:rsid w:val="006551A3"/>
    <w:rsid w:val="00655A14"/>
    <w:rsid w:val="006568D1"/>
    <w:rsid w:val="00656B79"/>
    <w:rsid w:val="006576DD"/>
    <w:rsid w:val="006606EE"/>
    <w:rsid w:val="006610BA"/>
    <w:rsid w:val="00661EC9"/>
    <w:rsid w:val="00661EE3"/>
    <w:rsid w:val="00661F3A"/>
    <w:rsid w:val="006621A7"/>
    <w:rsid w:val="0066222B"/>
    <w:rsid w:val="006622A4"/>
    <w:rsid w:val="00662E6C"/>
    <w:rsid w:val="006630A1"/>
    <w:rsid w:val="006634B5"/>
    <w:rsid w:val="00664D45"/>
    <w:rsid w:val="00665279"/>
    <w:rsid w:val="00665BCA"/>
    <w:rsid w:val="006666AD"/>
    <w:rsid w:val="00666E38"/>
    <w:rsid w:val="00666EF0"/>
    <w:rsid w:val="0066744C"/>
    <w:rsid w:val="0066775D"/>
    <w:rsid w:val="00670691"/>
    <w:rsid w:val="00670C2C"/>
    <w:rsid w:val="00671099"/>
    <w:rsid w:val="00671BA9"/>
    <w:rsid w:val="006727F5"/>
    <w:rsid w:val="0067311F"/>
    <w:rsid w:val="00673EB1"/>
    <w:rsid w:val="00674383"/>
    <w:rsid w:val="0067444B"/>
    <w:rsid w:val="00674646"/>
    <w:rsid w:val="00674960"/>
    <w:rsid w:val="00674CDA"/>
    <w:rsid w:val="00675731"/>
    <w:rsid w:val="006759E6"/>
    <w:rsid w:val="006765B1"/>
    <w:rsid w:val="0067666A"/>
    <w:rsid w:val="00676A8C"/>
    <w:rsid w:val="006800EB"/>
    <w:rsid w:val="0068033B"/>
    <w:rsid w:val="00680F42"/>
    <w:rsid w:val="00680F87"/>
    <w:rsid w:val="00681411"/>
    <w:rsid w:val="006824EC"/>
    <w:rsid w:val="006825FD"/>
    <w:rsid w:val="00683964"/>
    <w:rsid w:val="00684277"/>
    <w:rsid w:val="006844F0"/>
    <w:rsid w:val="006850BF"/>
    <w:rsid w:val="0068627A"/>
    <w:rsid w:val="00687D53"/>
    <w:rsid w:val="00687F7E"/>
    <w:rsid w:val="00690533"/>
    <w:rsid w:val="0069122F"/>
    <w:rsid w:val="006913A8"/>
    <w:rsid w:val="0069159F"/>
    <w:rsid w:val="00691BA3"/>
    <w:rsid w:val="00693018"/>
    <w:rsid w:val="006932FC"/>
    <w:rsid w:val="0069340B"/>
    <w:rsid w:val="00693F08"/>
    <w:rsid w:val="00695134"/>
    <w:rsid w:val="00695B2A"/>
    <w:rsid w:val="006965A9"/>
    <w:rsid w:val="006968C9"/>
    <w:rsid w:val="00696EE4"/>
    <w:rsid w:val="0069701D"/>
    <w:rsid w:val="00697327"/>
    <w:rsid w:val="006A1533"/>
    <w:rsid w:val="006A176C"/>
    <w:rsid w:val="006A1FF5"/>
    <w:rsid w:val="006A21C8"/>
    <w:rsid w:val="006A262A"/>
    <w:rsid w:val="006A2B69"/>
    <w:rsid w:val="006A2F82"/>
    <w:rsid w:val="006A40A1"/>
    <w:rsid w:val="006A45C9"/>
    <w:rsid w:val="006A4D6E"/>
    <w:rsid w:val="006A5085"/>
    <w:rsid w:val="006A58F6"/>
    <w:rsid w:val="006A689B"/>
    <w:rsid w:val="006A77A7"/>
    <w:rsid w:val="006A7931"/>
    <w:rsid w:val="006A7F77"/>
    <w:rsid w:val="006B0F4D"/>
    <w:rsid w:val="006B1712"/>
    <w:rsid w:val="006B2396"/>
    <w:rsid w:val="006B243C"/>
    <w:rsid w:val="006B2516"/>
    <w:rsid w:val="006B2C9B"/>
    <w:rsid w:val="006B30A5"/>
    <w:rsid w:val="006B3206"/>
    <w:rsid w:val="006B3514"/>
    <w:rsid w:val="006B3E96"/>
    <w:rsid w:val="006B48DD"/>
    <w:rsid w:val="006B4DC4"/>
    <w:rsid w:val="006B597D"/>
    <w:rsid w:val="006B5CC4"/>
    <w:rsid w:val="006B70DC"/>
    <w:rsid w:val="006C09F9"/>
    <w:rsid w:val="006C0D6A"/>
    <w:rsid w:val="006C2A4A"/>
    <w:rsid w:val="006C3442"/>
    <w:rsid w:val="006C3A6F"/>
    <w:rsid w:val="006C3ABA"/>
    <w:rsid w:val="006C473C"/>
    <w:rsid w:val="006C4774"/>
    <w:rsid w:val="006C6C6D"/>
    <w:rsid w:val="006C6C80"/>
    <w:rsid w:val="006C6E07"/>
    <w:rsid w:val="006C739E"/>
    <w:rsid w:val="006D01B6"/>
    <w:rsid w:val="006D01E8"/>
    <w:rsid w:val="006D02F5"/>
    <w:rsid w:val="006D24CA"/>
    <w:rsid w:val="006D3810"/>
    <w:rsid w:val="006D5504"/>
    <w:rsid w:val="006D6710"/>
    <w:rsid w:val="006D79F2"/>
    <w:rsid w:val="006D7ABF"/>
    <w:rsid w:val="006E0C40"/>
    <w:rsid w:val="006E0E8B"/>
    <w:rsid w:val="006E3970"/>
    <w:rsid w:val="006E47EA"/>
    <w:rsid w:val="006E5ED7"/>
    <w:rsid w:val="006E6B9A"/>
    <w:rsid w:val="006E6CE7"/>
    <w:rsid w:val="006E7241"/>
    <w:rsid w:val="006E7298"/>
    <w:rsid w:val="006E733B"/>
    <w:rsid w:val="006F0413"/>
    <w:rsid w:val="006F0EB5"/>
    <w:rsid w:val="006F1A41"/>
    <w:rsid w:val="006F2807"/>
    <w:rsid w:val="006F3170"/>
    <w:rsid w:val="006F3828"/>
    <w:rsid w:val="006F5F57"/>
    <w:rsid w:val="006F726E"/>
    <w:rsid w:val="006F7896"/>
    <w:rsid w:val="00700643"/>
    <w:rsid w:val="0070142F"/>
    <w:rsid w:val="0070143B"/>
    <w:rsid w:val="0070151C"/>
    <w:rsid w:val="00701C8E"/>
    <w:rsid w:val="007022B8"/>
    <w:rsid w:val="00704998"/>
    <w:rsid w:val="00704BC0"/>
    <w:rsid w:val="00705ABE"/>
    <w:rsid w:val="0071084B"/>
    <w:rsid w:val="007113F3"/>
    <w:rsid w:val="007128EE"/>
    <w:rsid w:val="00713CDB"/>
    <w:rsid w:val="00714587"/>
    <w:rsid w:val="00715267"/>
    <w:rsid w:val="00715747"/>
    <w:rsid w:val="00716CC7"/>
    <w:rsid w:val="00716EEB"/>
    <w:rsid w:val="00716FEC"/>
    <w:rsid w:val="00717226"/>
    <w:rsid w:val="007200DE"/>
    <w:rsid w:val="0072010E"/>
    <w:rsid w:val="00720253"/>
    <w:rsid w:val="0072112C"/>
    <w:rsid w:val="0072138B"/>
    <w:rsid w:val="007219BD"/>
    <w:rsid w:val="00721F6A"/>
    <w:rsid w:val="00722235"/>
    <w:rsid w:val="00722428"/>
    <w:rsid w:val="00722825"/>
    <w:rsid w:val="0072317F"/>
    <w:rsid w:val="007236F4"/>
    <w:rsid w:val="00723BE2"/>
    <w:rsid w:val="00723DD1"/>
    <w:rsid w:val="00723EC2"/>
    <w:rsid w:val="00724E85"/>
    <w:rsid w:val="0072607D"/>
    <w:rsid w:val="00726DAC"/>
    <w:rsid w:val="007316AE"/>
    <w:rsid w:val="00732FBA"/>
    <w:rsid w:val="00733244"/>
    <w:rsid w:val="00734B53"/>
    <w:rsid w:val="0073577D"/>
    <w:rsid w:val="00736239"/>
    <w:rsid w:val="00736603"/>
    <w:rsid w:val="00736C9F"/>
    <w:rsid w:val="00737573"/>
    <w:rsid w:val="00740277"/>
    <w:rsid w:val="00740F11"/>
    <w:rsid w:val="007415E5"/>
    <w:rsid w:val="007418DF"/>
    <w:rsid w:val="00741B2B"/>
    <w:rsid w:val="00741E00"/>
    <w:rsid w:val="00742F6C"/>
    <w:rsid w:val="00743F3D"/>
    <w:rsid w:val="007446ED"/>
    <w:rsid w:val="00744BBF"/>
    <w:rsid w:val="007453F1"/>
    <w:rsid w:val="00746028"/>
    <w:rsid w:val="0074651A"/>
    <w:rsid w:val="00747143"/>
    <w:rsid w:val="007475E1"/>
    <w:rsid w:val="007475FF"/>
    <w:rsid w:val="00747AED"/>
    <w:rsid w:val="00751078"/>
    <w:rsid w:val="00752131"/>
    <w:rsid w:val="00752AEC"/>
    <w:rsid w:val="0075346C"/>
    <w:rsid w:val="00753F21"/>
    <w:rsid w:val="00753F39"/>
    <w:rsid w:val="007544AA"/>
    <w:rsid w:val="0075455B"/>
    <w:rsid w:val="00754716"/>
    <w:rsid w:val="00754F34"/>
    <w:rsid w:val="0075539C"/>
    <w:rsid w:val="00756F6E"/>
    <w:rsid w:val="007572C7"/>
    <w:rsid w:val="0075746D"/>
    <w:rsid w:val="00757FCC"/>
    <w:rsid w:val="00761A48"/>
    <w:rsid w:val="00761B3F"/>
    <w:rsid w:val="00762180"/>
    <w:rsid w:val="007622BE"/>
    <w:rsid w:val="00762D58"/>
    <w:rsid w:val="0076326D"/>
    <w:rsid w:val="00763304"/>
    <w:rsid w:val="007643D9"/>
    <w:rsid w:val="0076551E"/>
    <w:rsid w:val="007657C1"/>
    <w:rsid w:val="007659F6"/>
    <w:rsid w:val="00766048"/>
    <w:rsid w:val="007662B1"/>
    <w:rsid w:val="00766629"/>
    <w:rsid w:val="007670C9"/>
    <w:rsid w:val="00767A98"/>
    <w:rsid w:val="00770DF0"/>
    <w:rsid w:val="00772368"/>
    <w:rsid w:val="00772D72"/>
    <w:rsid w:val="00772F91"/>
    <w:rsid w:val="0077304C"/>
    <w:rsid w:val="00773AA2"/>
    <w:rsid w:val="00773E2C"/>
    <w:rsid w:val="0077447B"/>
    <w:rsid w:val="00774C1A"/>
    <w:rsid w:val="00775CC4"/>
    <w:rsid w:val="00775EAB"/>
    <w:rsid w:val="00776CAA"/>
    <w:rsid w:val="00777DF1"/>
    <w:rsid w:val="00780ABE"/>
    <w:rsid w:val="007811DF"/>
    <w:rsid w:val="0078172F"/>
    <w:rsid w:val="0078176E"/>
    <w:rsid w:val="00782005"/>
    <w:rsid w:val="007827F6"/>
    <w:rsid w:val="00782B34"/>
    <w:rsid w:val="00783611"/>
    <w:rsid w:val="007861F8"/>
    <w:rsid w:val="00786A0F"/>
    <w:rsid w:val="00786C8B"/>
    <w:rsid w:val="00787F30"/>
    <w:rsid w:val="00790AC4"/>
    <w:rsid w:val="00790D34"/>
    <w:rsid w:val="00791D3B"/>
    <w:rsid w:val="00792510"/>
    <w:rsid w:val="007929E9"/>
    <w:rsid w:val="00792CAC"/>
    <w:rsid w:val="007935AF"/>
    <w:rsid w:val="00793EF9"/>
    <w:rsid w:val="00793FF2"/>
    <w:rsid w:val="0079529A"/>
    <w:rsid w:val="00795368"/>
    <w:rsid w:val="007956A5"/>
    <w:rsid w:val="00795A95"/>
    <w:rsid w:val="00796073"/>
    <w:rsid w:val="00796491"/>
    <w:rsid w:val="007967A0"/>
    <w:rsid w:val="00796DA3"/>
    <w:rsid w:val="00796DC0"/>
    <w:rsid w:val="007979BF"/>
    <w:rsid w:val="00797E57"/>
    <w:rsid w:val="007A114F"/>
    <w:rsid w:val="007A2052"/>
    <w:rsid w:val="007A2A9D"/>
    <w:rsid w:val="007A30D3"/>
    <w:rsid w:val="007A44E4"/>
    <w:rsid w:val="007A704E"/>
    <w:rsid w:val="007A73EF"/>
    <w:rsid w:val="007A77C5"/>
    <w:rsid w:val="007A7CA8"/>
    <w:rsid w:val="007B01E6"/>
    <w:rsid w:val="007B11D7"/>
    <w:rsid w:val="007B1675"/>
    <w:rsid w:val="007B247E"/>
    <w:rsid w:val="007B2524"/>
    <w:rsid w:val="007B5CA8"/>
    <w:rsid w:val="007B7C65"/>
    <w:rsid w:val="007B7C7A"/>
    <w:rsid w:val="007B7EEA"/>
    <w:rsid w:val="007C1132"/>
    <w:rsid w:val="007C3914"/>
    <w:rsid w:val="007C39B9"/>
    <w:rsid w:val="007C3C55"/>
    <w:rsid w:val="007C4813"/>
    <w:rsid w:val="007C525A"/>
    <w:rsid w:val="007C5E88"/>
    <w:rsid w:val="007C6468"/>
    <w:rsid w:val="007C6A17"/>
    <w:rsid w:val="007C6CCA"/>
    <w:rsid w:val="007D0BE8"/>
    <w:rsid w:val="007D18C5"/>
    <w:rsid w:val="007D1F7D"/>
    <w:rsid w:val="007D26DD"/>
    <w:rsid w:val="007D3495"/>
    <w:rsid w:val="007D43D2"/>
    <w:rsid w:val="007D4B5B"/>
    <w:rsid w:val="007D58AF"/>
    <w:rsid w:val="007E0E3B"/>
    <w:rsid w:val="007E13B7"/>
    <w:rsid w:val="007E2085"/>
    <w:rsid w:val="007E2A65"/>
    <w:rsid w:val="007E2F82"/>
    <w:rsid w:val="007E46F3"/>
    <w:rsid w:val="007E48C9"/>
    <w:rsid w:val="007E4C14"/>
    <w:rsid w:val="007E5C13"/>
    <w:rsid w:val="007E6768"/>
    <w:rsid w:val="007F009A"/>
    <w:rsid w:val="007F03DB"/>
    <w:rsid w:val="007F04FD"/>
    <w:rsid w:val="007F1671"/>
    <w:rsid w:val="007F2E2D"/>
    <w:rsid w:val="007F3C9B"/>
    <w:rsid w:val="007F53FF"/>
    <w:rsid w:val="007F6DE1"/>
    <w:rsid w:val="007F76A0"/>
    <w:rsid w:val="007F7D82"/>
    <w:rsid w:val="00800734"/>
    <w:rsid w:val="00800806"/>
    <w:rsid w:val="00801385"/>
    <w:rsid w:val="008017C5"/>
    <w:rsid w:val="00802B29"/>
    <w:rsid w:val="00802B51"/>
    <w:rsid w:val="00804163"/>
    <w:rsid w:val="00805BBC"/>
    <w:rsid w:val="00805D69"/>
    <w:rsid w:val="00806971"/>
    <w:rsid w:val="0081040A"/>
    <w:rsid w:val="00810B28"/>
    <w:rsid w:val="0081107A"/>
    <w:rsid w:val="00813886"/>
    <w:rsid w:val="00814B1F"/>
    <w:rsid w:val="00815EDE"/>
    <w:rsid w:val="0081626E"/>
    <w:rsid w:val="0081637C"/>
    <w:rsid w:val="008165B9"/>
    <w:rsid w:val="00816B7D"/>
    <w:rsid w:val="00816C4E"/>
    <w:rsid w:val="0082140F"/>
    <w:rsid w:val="008219A8"/>
    <w:rsid w:val="00821A60"/>
    <w:rsid w:val="0082300F"/>
    <w:rsid w:val="008234FE"/>
    <w:rsid w:val="00823A2F"/>
    <w:rsid w:val="00823EE5"/>
    <w:rsid w:val="00824864"/>
    <w:rsid w:val="00826114"/>
    <w:rsid w:val="00826548"/>
    <w:rsid w:val="00826C81"/>
    <w:rsid w:val="0082709C"/>
    <w:rsid w:val="008273B8"/>
    <w:rsid w:val="00830950"/>
    <w:rsid w:val="00830A27"/>
    <w:rsid w:val="00831A62"/>
    <w:rsid w:val="00832F06"/>
    <w:rsid w:val="00832F24"/>
    <w:rsid w:val="008334A9"/>
    <w:rsid w:val="008336FE"/>
    <w:rsid w:val="00833944"/>
    <w:rsid w:val="00833AEA"/>
    <w:rsid w:val="00833B94"/>
    <w:rsid w:val="00833D98"/>
    <w:rsid w:val="00834AB7"/>
    <w:rsid w:val="00834B17"/>
    <w:rsid w:val="00837AF0"/>
    <w:rsid w:val="00837D51"/>
    <w:rsid w:val="008405AC"/>
    <w:rsid w:val="00841683"/>
    <w:rsid w:val="0084170B"/>
    <w:rsid w:val="008418C9"/>
    <w:rsid w:val="00842206"/>
    <w:rsid w:val="00842577"/>
    <w:rsid w:val="00843203"/>
    <w:rsid w:val="0084388D"/>
    <w:rsid w:val="008438C4"/>
    <w:rsid w:val="00843DF3"/>
    <w:rsid w:val="0084408F"/>
    <w:rsid w:val="00844594"/>
    <w:rsid w:val="0084497D"/>
    <w:rsid w:val="00845611"/>
    <w:rsid w:val="008469FC"/>
    <w:rsid w:val="00846A21"/>
    <w:rsid w:val="00850752"/>
    <w:rsid w:val="008512A4"/>
    <w:rsid w:val="0085195A"/>
    <w:rsid w:val="008519E3"/>
    <w:rsid w:val="00852247"/>
    <w:rsid w:val="0085254D"/>
    <w:rsid w:val="00852997"/>
    <w:rsid w:val="00852DE2"/>
    <w:rsid w:val="0085305E"/>
    <w:rsid w:val="00853ACE"/>
    <w:rsid w:val="008548C2"/>
    <w:rsid w:val="00855121"/>
    <w:rsid w:val="0085693E"/>
    <w:rsid w:val="00857515"/>
    <w:rsid w:val="0086023F"/>
    <w:rsid w:val="008608BE"/>
    <w:rsid w:val="00862CEA"/>
    <w:rsid w:val="0086361C"/>
    <w:rsid w:val="00863A03"/>
    <w:rsid w:val="00864C5C"/>
    <w:rsid w:val="008654D1"/>
    <w:rsid w:val="008656E7"/>
    <w:rsid w:val="008656FA"/>
    <w:rsid w:val="00865A7E"/>
    <w:rsid w:val="00865B2C"/>
    <w:rsid w:val="00865BEB"/>
    <w:rsid w:val="00866C59"/>
    <w:rsid w:val="00871D59"/>
    <w:rsid w:val="008728E3"/>
    <w:rsid w:val="00872AC2"/>
    <w:rsid w:val="00872C4F"/>
    <w:rsid w:val="0087335D"/>
    <w:rsid w:val="0087353B"/>
    <w:rsid w:val="00874721"/>
    <w:rsid w:val="00875767"/>
    <w:rsid w:val="00876488"/>
    <w:rsid w:val="00877389"/>
    <w:rsid w:val="00880C4B"/>
    <w:rsid w:val="00880F3D"/>
    <w:rsid w:val="00882C23"/>
    <w:rsid w:val="00882E88"/>
    <w:rsid w:val="00883BF2"/>
    <w:rsid w:val="00883F90"/>
    <w:rsid w:val="00884A13"/>
    <w:rsid w:val="0088594D"/>
    <w:rsid w:val="0088610E"/>
    <w:rsid w:val="008861B4"/>
    <w:rsid w:val="008863C2"/>
    <w:rsid w:val="0088669C"/>
    <w:rsid w:val="0088732A"/>
    <w:rsid w:val="00887644"/>
    <w:rsid w:val="00887839"/>
    <w:rsid w:val="008912CD"/>
    <w:rsid w:val="008919BA"/>
    <w:rsid w:val="00892163"/>
    <w:rsid w:val="008921FE"/>
    <w:rsid w:val="00895666"/>
    <w:rsid w:val="00895A1E"/>
    <w:rsid w:val="00896322"/>
    <w:rsid w:val="008970CF"/>
    <w:rsid w:val="008973DD"/>
    <w:rsid w:val="008A0EF7"/>
    <w:rsid w:val="008A2560"/>
    <w:rsid w:val="008A3489"/>
    <w:rsid w:val="008A478C"/>
    <w:rsid w:val="008A4F0A"/>
    <w:rsid w:val="008A5A62"/>
    <w:rsid w:val="008A602D"/>
    <w:rsid w:val="008A682A"/>
    <w:rsid w:val="008A6A98"/>
    <w:rsid w:val="008A6D5F"/>
    <w:rsid w:val="008A711F"/>
    <w:rsid w:val="008A7C8A"/>
    <w:rsid w:val="008B1BF7"/>
    <w:rsid w:val="008B2033"/>
    <w:rsid w:val="008B291A"/>
    <w:rsid w:val="008B3214"/>
    <w:rsid w:val="008B3B3B"/>
    <w:rsid w:val="008B50E3"/>
    <w:rsid w:val="008B617E"/>
    <w:rsid w:val="008B654C"/>
    <w:rsid w:val="008B685E"/>
    <w:rsid w:val="008B73CD"/>
    <w:rsid w:val="008B7A27"/>
    <w:rsid w:val="008C06A8"/>
    <w:rsid w:val="008C06FE"/>
    <w:rsid w:val="008C1D4F"/>
    <w:rsid w:val="008C2D84"/>
    <w:rsid w:val="008C3306"/>
    <w:rsid w:val="008C34BF"/>
    <w:rsid w:val="008C3B37"/>
    <w:rsid w:val="008C3EE4"/>
    <w:rsid w:val="008C3F07"/>
    <w:rsid w:val="008C4EE9"/>
    <w:rsid w:val="008C5156"/>
    <w:rsid w:val="008C55E3"/>
    <w:rsid w:val="008C5FB5"/>
    <w:rsid w:val="008C6643"/>
    <w:rsid w:val="008C67DE"/>
    <w:rsid w:val="008C7E89"/>
    <w:rsid w:val="008D0CA0"/>
    <w:rsid w:val="008D1F8A"/>
    <w:rsid w:val="008D2127"/>
    <w:rsid w:val="008D28B3"/>
    <w:rsid w:val="008D2930"/>
    <w:rsid w:val="008D338C"/>
    <w:rsid w:val="008D355C"/>
    <w:rsid w:val="008D3742"/>
    <w:rsid w:val="008D4ACD"/>
    <w:rsid w:val="008D4F39"/>
    <w:rsid w:val="008D5980"/>
    <w:rsid w:val="008D668B"/>
    <w:rsid w:val="008D7E6A"/>
    <w:rsid w:val="008E042E"/>
    <w:rsid w:val="008E0777"/>
    <w:rsid w:val="008E0AFC"/>
    <w:rsid w:val="008E0E38"/>
    <w:rsid w:val="008E1F47"/>
    <w:rsid w:val="008E2193"/>
    <w:rsid w:val="008E431B"/>
    <w:rsid w:val="008E4741"/>
    <w:rsid w:val="008E4B3E"/>
    <w:rsid w:val="008E5598"/>
    <w:rsid w:val="008E634A"/>
    <w:rsid w:val="008E7450"/>
    <w:rsid w:val="008E7911"/>
    <w:rsid w:val="008F03F7"/>
    <w:rsid w:val="008F0494"/>
    <w:rsid w:val="008F0E33"/>
    <w:rsid w:val="008F0E64"/>
    <w:rsid w:val="008F1838"/>
    <w:rsid w:val="008F1DC0"/>
    <w:rsid w:val="008F1DE8"/>
    <w:rsid w:val="008F203C"/>
    <w:rsid w:val="008F2B05"/>
    <w:rsid w:val="008F344D"/>
    <w:rsid w:val="008F3759"/>
    <w:rsid w:val="008F3E7C"/>
    <w:rsid w:val="008F429C"/>
    <w:rsid w:val="008F4FD2"/>
    <w:rsid w:val="008F502A"/>
    <w:rsid w:val="008F5D0D"/>
    <w:rsid w:val="008F6FDD"/>
    <w:rsid w:val="008F77E6"/>
    <w:rsid w:val="008F7AE3"/>
    <w:rsid w:val="009017FB"/>
    <w:rsid w:val="00901CE4"/>
    <w:rsid w:val="009037AB"/>
    <w:rsid w:val="00903F58"/>
    <w:rsid w:val="00904373"/>
    <w:rsid w:val="009048F5"/>
    <w:rsid w:val="00904DBA"/>
    <w:rsid w:val="00905D13"/>
    <w:rsid w:val="0090680E"/>
    <w:rsid w:val="00906CB5"/>
    <w:rsid w:val="009105EC"/>
    <w:rsid w:val="0091112F"/>
    <w:rsid w:val="009118A5"/>
    <w:rsid w:val="00913081"/>
    <w:rsid w:val="00913563"/>
    <w:rsid w:val="009136C2"/>
    <w:rsid w:val="009137FD"/>
    <w:rsid w:val="009148A9"/>
    <w:rsid w:val="00914A93"/>
    <w:rsid w:val="00914E22"/>
    <w:rsid w:val="009174A2"/>
    <w:rsid w:val="00917D8F"/>
    <w:rsid w:val="00920446"/>
    <w:rsid w:val="00920BC4"/>
    <w:rsid w:val="0092226B"/>
    <w:rsid w:val="00923E81"/>
    <w:rsid w:val="0092457D"/>
    <w:rsid w:val="00924908"/>
    <w:rsid w:val="0093033D"/>
    <w:rsid w:val="009313E4"/>
    <w:rsid w:val="00931E44"/>
    <w:rsid w:val="009320CD"/>
    <w:rsid w:val="009332ED"/>
    <w:rsid w:val="009338F0"/>
    <w:rsid w:val="00933BD1"/>
    <w:rsid w:val="00934B26"/>
    <w:rsid w:val="00935DEB"/>
    <w:rsid w:val="009367AD"/>
    <w:rsid w:val="00937E52"/>
    <w:rsid w:val="00941B26"/>
    <w:rsid w:val="00941DAF"/>
    <w:rsid w:val="0094232A"/>
    <w:rsid w:val="00942B67"/>
    <w:rsid w:val="00942F44"/>
    <w:rsid w:val="009433DB"/>
    <w:rsid w:val="00943FAD"/>
    <w:rsid w:val="00946652"/>
    <w:rsid w:val="00950AA6"/>
    <w:rsid w:val="0095122C"/>
    <w:rsid w:val="00951E99"/>
    <w:rsid w:val="00952254"/>
    <w:rsid w:val="00952277"/>
    <w:rsid w:val="00952E29"/>
    <w:rsid w:val="00953234"/>
    <w:rsid w:val="009539F9"/>
    <w:rsid w:val="00954B04"/>
    <w:rsid w:val="00956C73"/>
    <w:rsid w:val="00956DB4"/>
    <w:rsid w:val="009572F7"/>
    <w:rsid w:val="00957886"/>
    <w:rsid w:val="00957B03"/>
    <w:rsid w:val="00962A70"/>
    <w:rsid w:val="009644D9"/>
    <w:rsid w:val="00964A4C"/>
    <w:rsid w:val="00964E2A"/>
    <w:rsid w:val="00966747"/>
    <w:rsid w:val="00967992"/>
    <w:rsid w:val="009704D1"/>
    <w:rsid w:val="0097068A"/>
    <w:rsid w:val="00970E83"/>
    <w:rsid w:val="009712C8"/>
    <w:rsid w:val="00971AF7"/>
    <w:rsid w:val="009725A4"/>
    <w:rsid w:val="00973A78"/>
    <w:rsid w:val="0097471C"/>
    <w:rsid w:val="00974E10"/>
    <w:rsid w:val="00974EBB"/>
    <w:rsid w:val="0097512D"/>
    <w:rsid w:val="00980C45"/>
    <w:rsid w:val="00980DDB"/>
    <w:rsid w:val="00981ADA"/>
    <w:rsid w:val="009821D0"/>
    <w:rsid w:val="00982CA3"/>
    <w:rsid w:val="00983180"/>
    <w:rsid w:val="00983E18"/>
    <w:rsid w:val="00983FD9"/>
    <w:rsid w:val="00984389"/>
    <w:rsid w:val="00984569"/>
    <w:rsid w:val="00985414"/>
    <w:rsid w:val="00986029"/>
    <w:rsid w:val="00986F69"/>
    <w:rsid w:val="00987547"/>
    <w:rsid w:val="00987A50"/>
    <w:rsid w:val="0099075B"/>
    <w:rsid w:val="009917AF"/>
    <w:rsid w:val="0099257A"/>
    <w:rsid w:val="00993D67"/>
    <w:rsid w:val="00994A63"/>
    <w:rsid w:val="00994C25"/>
    <w:rsid w:val="009969D5"/>
    <w:rsid w:val="009A013C"/>
    <w:rsid w:val="009A0973"/>
    <w:rsid w:val="009A1C34"/>
    <w:rsid w:val="009A2825"/>
    <w:rsid w:val="009A2D2B"/>
    <w:rsid w:val="009A3562"/>
    <w:rsid w:val="009A3853"/>
    <w:rsid w:val="009A455E"/>
    <w:rsid w:val="009A45E0"/>
    <w:rsid w:val="009A4D66"/>
    <w:rsid w:val="009A5009"/>
    <w:rsid w:val="009A5974"/>
    <w:rsid w:val="009A752F"/>
    <w:rsid w:val="009B1CAD"/>
    <w:rsid w:val="009B24F7"/>
    <w:rsid w:val="009B3567"/>
    <w:rsid w:val="009B3D1A"/>
    <w:rsid w:val="009B4F62"/>
    <w:rsid w:val="009B56C8"/>
    <w:rsid w:val="009B5A25"/>
    <w:rsid w:val="009B6B98"/>
    <w:rsid w:val="009B7180"/>
    <w:rsid w:val="009B7523"/>
    <w:rsid w:val="009B7926"/>
    <w:rsid w:val="009C018F"/>
    <w:rsid w:val="009C058A"/>
    <w:rsid w:val="009C06E6"/>
    <w:rsid w:val="009C0F30"/>
    <w:rsid w:val="009C1D19"/>
    <w:rsid w:val="009C2682"/>
    <w:rsid w:val="009C4408"/>
    <w:rsid w:val="009C7171"/>
    <w:rsid w:val="009D014E"/>
    <w:rsid w:val="009D0486"/>
    <w:rsid w:val="009D097B"/>
    <w:rsid w:val="009D0DE6"/>
    <w:rsid w:val="009D1C10"/>
    <w:rsid w:val="009D1DFD"/>
    <w:rsid w:val="009D2EFD"/>
    <w:rsid w:val="009D4271"/>
    <w:rsid w:val="009D432B"/>
    <w:rsid w:val="009D43EA"/>
    <w:rsid w:val="009D476E"/>
    <w:rsid w:val="009D546B"/>
    <w:rsid w:val="009D5564"/>
    <w:rsid w:val="009D5CFC"/>
    <w:rsid w:val="009D6114"/>
    <w:rsid w:val="009D6FB3"/>
    <w:rsid w:val="009D7EFD"/>
    <w:rsid w:val="009E112C"/>
    <w:rsid w:val="009E1431"/>
    <w:rsid w:val="009E152E"/>
    <w:rsid w:val="009E1C0F"/>
    <w:rsid w:val="009E214D"/>
    <w:rsid w:val="009E2C02"/>
    <w:rsid w:val="009E3204"/>
    <w:rsid w:val="009E3978"/>
    <w:rsid w:val="009E4388"/>
    <w:rsid w:val="009E45A2"/>
    <w:rsid w:val="009E50CA"/>
    <w:rsid w:val="009E50EB"/>
    <w:rsid w:val="009E529F"/>
    <w:rsid w:val="009E5BA0"/>
    <w:rsid w:val="009E60DA"/>
    <w:rsid w:val="009E669D"/>
    <w:rsid w:val="009E6963"/>
    <w:rsid w:val="009E7BB8"/>
    <w:rsid w:val="009F0741"/>
    <w:rsid w:val="009F1D99"/>
    <w:rsid w:val="009F3855"/>
    <w:rsid w:val="009F42D8"/>
    <w:rsid w:val="009F4809"/>
    <w:rsid w:val="009F4929"/>
    <w:rsid w:val="009F70EB"/>
    <w:rsid w:val="00A0064C"/>
    <w:rsid w:val="00A00AF6"/>
    <w:rsid w:val="00A00E02"/>
    <w:rsid w:val="00A01AFB"/>
    <w:rsid w:val="00A03912"/>
    <w:rsid w:val="00A05312"/>
    <w:rsid w:val="00A05C19"/>
    <w:rsid w:val="00A05C1A"/>
    <w:rsid w:val="00A103B2"/>
    <w:rsid w:val="00A10604"/>
    <w:rsid w:val="00A11188"/>
    <w:rsid w:val="00A118FE"/>
    <w:rsid w:val="00A135B1"/>
    <w:rsid w:val="00A143A1"/>
    <w:rsid w:val="00A14A6F"/>
    <w:rsid w:val="00A14FCC"/>
    <w:rsid w:val="00A152F0"/>
    <w:rsid w:val="00A15736"/>
    <w:rsid w:val="00A15E01"/>
    <w:rsid w:val="00A16D27"/>
    <w:rsid w:val="00A179A6"/>
    <w:rsid w:val="00A17DF2"/>
    <w:rsid w:val="00A203F9"/>
    <w:rsid w:val="00A20493"/>
    <w:rsid w:val="00A20594"/>
    <w:rsid w:val="00A206D4"/>
    <w:rsid w:val="00A20FF1"/>
    <w:rsid w:val="00A224CA"/>
    <w:rsid w:val="00A228F8"/>
    <w:rsid w:val="00A22C74"/>
    <w:rsid w:val="00A23936"/>
    <w:rsid w:val="00A23AF4"/>
    <w:rsid w:val="00A244F3"/>
    <w:rsid w:val="00A247DC"/>
    <w:rsid w:val="00A24817"/>
    <w:rsid w:val="00A2531B"/>
    <w:rsid w:val="00A26424"/>
    <w:rsid w:val="00A31979"/>
    <w:rsid w:val="00A333DE"/>
    <w:rsid w:val="00A33544"/>
    <w:rsid w:val="00A33B35"/>
    <w:rsid w:val="00A33D3D"/>
    <w:rsid w:val="00A36D4C"/>
    <w:rsid w:val="00A3755B"/>
    <w:rsid w:val="00A3783E"/>
    <w:rsid w:val="00A3785D"/>
    <w:rsid w:val="00A41E66"/>
    <w:rsid w:val="00A42100"/>
    <w:rsid w:val="00A42886"/>
    <w:rsid w:val="00A42CBC"/>
    <w:rsid w:val="00A42DCE"/>
    <w:rsid w:val="00A4300E"/>
    <w:rsid w:val="00A43907"/>
    <w:rsid w:val="00A43C14"/>
    <w:rsid w:val="00A43CAC"/>
    <w:rsid w:val="00A446F5"/>
    <w:rsid w:val="00A44A44"/>
    <w:rsid w:val="00A458AB"/>
    <w:rsid w:val="00A4738A"/>
    <w:rsid w:val="00A47F23"/>
    <w:rsid w:val="00A50139"/>
    <w:rsid w:val="00A5066D"/>
    <w:rsid w:val="00A51055"/>
    <w:rsid w:val="00A52B3D"/>
    <w:rsid w:val="00A52E5D"/>
    <w:rsid w:val="00A53AE3"/>
    <w:rsid w:val="00A53C8A"/>
    <w:rsid w:val="00A54C5B"/>
    <w:rsid w:val="00A569C5"/>
    <w:rsid w:val="00A56ADB"/>
    <w:rsid w:val="00A57F06"/>
    <w:rsid w:val="00A60820"/>
    <w:rsid w:val="00A625A2"/>
    <w:rsid w:val="00A626F4"/>
    <w:rsid w:val="00A627AF"/>
    <w:rsid w:val="00A636C0"/>
    <w:rsid w:val="00A6397F"/>
    <w:rsid w:val="00A63ACF"/>
    <w:rsid w:val="00A63CD5"/>
    <w:rsid w:val="00A65D20"/>
    <w:rsid w:val="00A66089"/>
    <w:rsid w:val="00A6684A"/>
    <w:rsid w:val="00A67320"/>
    <w:rsid w:val="00A67549"/>
    <w:rsid w:val="00A716E2"/>
    <w:rsid w:val="00A71E5B"/>
    <w:rsid w:val="00A71EB6"/>
    <w:rsid w:val="00A73351"/>
    <w:rsid w:val="00A739B5"/>
    <w:rsid w:val="00A745AC"/>
    <w:rsid w:val="00A756E2"/>
    <w:rsid w:val="00A7686B"/>
    <w:rsid w:val="00A77939"/>
    <w:rsid w:val="00A77E59"/>
    <w:rsid w:val="00A800B2"/>
    <w:rsid w:val="00A8049D"/>
    <w:rsid w:val="00A80D11"/>
    <w:rsid w:val="00A83663"/>
    <w:rsid w:val="00A83B35"/>
    <w:rsid w:val="00A83CC7"/>
    <w:rsid w:val="00A8429C"/>
    <w:rsid w:val="00A84497"/>
    <w:rsid w:val="00A8461B"/>
    <w:rsid w:val="00A85FCF"/>
    <w:rsid w:val="00A86B12"/>
    <w:rsid w:val="00A90518"/>
    <w:rsid w:val="00A90BC3"/>
    <w:rsid w:val="00A90D8E"/>
    <w:rsid w:val="00A914BF"/>
    <w:rsid w:val="00A92623"/>
    <w:rsid w:val="00A92A61"/>
    <w:rsid w:val="00A92E7D"/>
    <w:rsid w:val="00A94052"/>
    <w:rsid w:val="00A95C7B"/>
    <w:rsid w:val="00A961DD"/>
    <w:rsid w:val="00A96ABF"/>
    <w:rsid w:val="00A97601"/>
    <w:rsid w:val="00AA1C56"/>
    <w:rsid w:val="00AA3C47"/>
    <w:rsid w:val="00AA3CBF"/>
    <w:rsid w:val="00AA41D6"/>
    <w:rsid w:val="00AA4351"/>
    <w:rsid w:val="00AA4F40"/>
    <w:rsid w:val="00AA6A3F"/>
    <w:rsid w:val="00AB10C0"/>
    <w:rsid w:val="00AB1987"/>
    <w:rsid w:val="00AB1DE0"/>
    <w:rsid w:val="00AB1EDC"/>
    <w:rsid w:val="00AB2E98"/>
    <w:rsid w:val="00AB3950"/>
    <w:rsid w:val="00AB3C66"/>
    <w:rsid w:val="00AB479B"/>
    <w:rsid w:val="00AB5969"/>
    <w:rsid w:val="00AB69DD"/>
    <w:rsid w:val="00AB6BC6"/>
    <w:rsid w:val="00AB6BEC"/>
    <w:rsid w:val="00AB7121"/>
    <w:rsid w:val="00AB762F"/>
    <w:rsid w:val="00AB7917"/>
    <w:rsid w:val="00AC0365"/>
    <w:rsid w:val="00AC1205"/>
    <w:rsid w:val="00AC1CAE"/>
    <w:rsid w:val="00AC1F64"/>
    <w:rsid w:val="00AC2583"/>
    <w:rsid w:val="00AC273F"/>
    <w:rsid w:val="00AC2D85"/>
    <w:rsid w:val="00AC3189"/>
    <w:rsid w:val="00AC3E92"/>
    <w:rsid w:val="00AC5710"/>
    <w:rsid w:val="00AC6069"/>
    <w:rsid w:val="00AC75B0"/>
    <w:rsid w:val="00AC7BB2"/>
    <w:rsid w:val="00AD2210"/>
    <w:rsid w:val="00AD29FD"/>
    <w:rsid w:val="00AD3286"/>
    <w:rsid w:val="00AD37A9"/>
    <w:rsid w:val="00AD4AE6"/>
    <w:rsid w:val="00AD5BE5"/>
    <w:rsid w:val="00AD5ECF"/>
    <w:rsid w:val="00AD671F"/>
    <w:rsid w:val="00AD6A33"/>
    <w:rsid w:val="00AD6B77"/>
    <w:rsid w:val="00AD7027"/>
    <w:rsid w:val="00AD73A6"/>
    <w:rsid w:val="00AD77DB"/>
    <w:rsid w:val="00AD783D"/>
    <w:rsid w:val="00AE0237"/>
    <w:rsid w:val="00AE18BF"/>
    <w:rsid w:val="00AE1995"/>
    <w:rsid w:val="00AE23DD"/>
    <w:rsid w:val="00AE2EB4"/>
    <w:rsid w:val="00AE374F"/>
    <w:rsid w:val="00AE425E"/>
    <w:rsid w:val="00AE593F"/>
    <w:rsid w:val="00AE6958"/>
    <w:rsid w:val="00AE6F12"/>
    <w:rsid w:val="00AF0989"/>
    <w:rsid w:val="00AF15E2"/>
    <w:rsid w:val="00AF30D4"/>
    <w:rsid w:val="00AF3C1F"/>
    <w:rsid w:val="00AF4A10"/>
    <w:rsid w:val="00AF58E1"/>
    <w:rsid w:val="00AF7E81"/>
    <w:rsid w:val="00AF7F23"/>
    <w:rsid w:val="00B00A91"/>
    <w:rsid w:val="00B016CA"/>
    <w:rsid w:val="00B0465A"/>
    <w:rsid w:val="00B06A94"/>
    <w:rsid w:val="00B06A9F"/>
    <w:rsid w:val="00B06C72"/>
    <w:rsid w:val="00B06D4A"/>
    <w:rsid w:val="00B10329"/>
    <w:rsid w:val="00B106B6"/>
    <w:rsid w:val="00B10A2B"/>
    <w:rsid w:val="00B10FF8"/>
    <w:rsid w:val="00B11068"/>
    <w:rsid w:val="00B12C5A"/>
    <w:rsid w:val="00B13198"/>
    <w:rsid w:val="00B138FA"/>
    <w:rsid w:val="00B16625"/>
    <w:rsid w:val="00B16AEF"/>
    <w:rsid w:val="00B17296"/>
    <w:rsid w:val="00B17819"/>
    <w:rsid w:val="00B20390"/>
    <w:rsid w:val="00B208B5"/>
    <w:rsid w:val="00B2366D"/>
    <w:rsid w:val="00B237A4"/>
    <w:rsid w:val="00B24376"/>
    <w:rsid w:val="00B24513"/>
    <w:rsid w:val="00B24C82"/>
    <w:rsid w:val="00B26D79"/>
    <w:rsid w:val="00B27918"/>
    <w:rsid w:val="00B302E2"/>
    <w:rsid w:val="00B30872"/>
    <w:rsid w:val="00B30CCD"/>
    <w:rsid w:val="00B31F41"/>
    <w:rsid w:val="00B32680"/>
    <w:rsid w:val="00B33CE8"/>
    <w:rsid w:val="00B343B3"/>
    <w:rsid w:val="00B343D9"/>
    <w:rsid w:val="00B34FDB"/>
    <w:rsid w:val="00B35DF7"/>
    <w:rsid w:val="00B372B3"/>
    <w:rsid w:val="00B41B6A"/>
    <w:rsid w:val="00B42695"/>
    <w:rsid w:val="00B426F4"/>
    <w:rsid w:val="00B42EA3"/>
    <w:rsid w:val="00B431F6"/>
    <w:rsid w:val="00B4371C"/>
    <w:rsid w:val="00B45A7E"/>
    <w:rsid w:val="00B45CD8"/>
    <w:rsid w:val="00B462DA"/>
    <w:rsid w:val="00B4650A"/>
    <w:rsid w:val="00B46705"/>
    <w:rsid w:val="00B46888"/>
    <w:rsid w:val="00B46B5D"/>
    <w:rsid w:val="00B46FF6"/>
    <w:rsid w:val="00B51476"/>
    <w:rsid w:val="00B516CC"/>
    <w:rsid w:val="00B51F11"/>
    <w:rsid w:val="00B52AB1"/>
    <w:rsid w:val="00B53FCC"/>
    <w:rsid w:val="00B54CE0"/>
    <w:rsid w:val="00B55922"/>
    <w:rsid w:val="00B57D0B"/>
    <w:rsid w:val="00B61259"/>
    <w:rsid w:val="00B616A8"/>
    <w:rsid w:val="00B6279D"/>
    <w:rsid w:val="00B62934"/>
    <w:rsid w:val="00B630D3"/>
    <w:rsid w:val="00B6450C"/>
    <w:rsid w:val="00B6465B"/>
    <w:rsid w:val="00B64E8D"/>
    <w:rsid w:val="00B64EEA"/>
    <w:rsid w:val="00B65066"/>
    <w:rsid w:val="00B65D40"/>
    <w:rsid w:val="00B66EB7"/>
    <w:rsid w:val="00B66EC9"/>
    <w:rsid w:val="00B678C3"/>
    <w:rsid w:val="00B71FBA"/>
    <w:rsid w:val="00B722CF"/>
    <w:rsid w:val="00B72EB6"/>
    <w:rsid w:val="00B72F30"/>
    <w:rsid w:val="00B759E9"/>
    <w:rsid w:val="00B75B5A"/>
    <w:rsid w:val="00B75EFB"/>
    <w:rsid w:val="00B76AE5"/>
    <w:rsid w:val="00B77384"/>
    <w:rsid w:val="00B77976"/>
    <w:rsid w:val="00B77A26"/>
    <w:rsid w:val="00B80A2D"/>
    <w:rsid w:val="00B81B97"/>
    <w:rsid w:val="00B81E64"/>
    <w:rsid w:val="00B82581"/>
    <w:rsid w:val="00B82A12"/>
    <w:rsid w:val="00B82E1B"/>
    <w:rsid w:val="00B83179"/>
    <w:rsid w:val="00B83250"/>
    <w:rsid w:val="00B8342C"/>
    <w:rsid w:val="00B85356"/>
    <w:rsid w:val="00B85BB0"/>
    <w:rsid w:val="00B85FF8"/>
    <w:rsid w:val="00B8779C"/>
    <w:rsid w:val="00B8791E"/>
    <w:rsid w:val="00B911B2"/>
    <w:rsid w:val="00B9281D"/>
    <w:rsid w:val="00B930BE"/>
    <w:rsid w:val="00B93A25"/>
    <w:rsid w:val="00B941C8"/>
    <w:rsid w:val="00B94A42"/>
    <w:rsid w:val="00B95A49"/>
    <w:rsid w:val="00B96BC9"/>
    <w:rsid w:val="00B96EAB"/>
    <w:rsid w:val="00B974BA"/>
    <w:rsid w:val="00BA099B"/>
    <w:rsid w:val="00BA26D6"/>
    <w:rsid w:val="00BA3F51"/>
    <w:rsid w:val="00BA60C1"/>
    <w:rsid w:val="00BA6362"/>
    <w:rsid w:val="00BA6E50"/>
    <w:rsid w:val="00BA71CC"/>
    <w:rsid w:val="00BA7AD4"/>
    <w:rsid w:val="00BA7C31"/>
    <w:rsid w:val="00BB0281"/>
    <w:rsid w:val="00BB0AF4"/>
    <w:rsid w:val="00BB10A8"/>
    <w:rsid w:val="00BB124A"/>
    <w:rsid w:val="00BB1281"/>
    <w:rsid w:val="00BB1D10"/>
    <w:rsid w:val="00BB3340"/>
    <w:rsid w:val="00BB40C3"/>
    <w:rsid w:val="00BB4A4D"/>
    <w:rsid w:val="00BB5722"/>
    <w:rsid w:val="00BB5840"/>
    <w:rsid w:val="00BB6428"/>
    <w:rsid w:val="00BB6A10"/>
    <w:rsid w:val="00BB74D8"/>
    <w:rsid w:val="00BB794A"/>
    <w:rsid w:val="00BB7DD3"/>
    <w:rsid w:val="00BC0485"/>
    <w:rsid w:val="00BC1AD9"/>
    <w:rsid w:val="00BC2834"/>
    <w:rsid w:val="00BC37A1"/>
    <w:rsid w:val="00BC5AE7"/>
    <w:rsid w:val="00BC60C4"/>
    <w:rsid w:val="00BC7165"/>
    <w:rsid w:val="00BD00A8"/>
    <w:rsid w:val="00BD0D1F"/>
    <w:rsid w:val="00BD0F2C"/>
    <w:rsid w:val="00BD293E"/>
    <w:rsid w:val="00BD2FA0"/>
    <w:rsid w:val="00BD3048"/>
    <w:rsid w:val="00BD3841"/>
    <w:rsid w:val="00BD4F78"/>
    <w:rsid w:val="00BD52B1"/>
    <w:rsid w:val="00BD630D"/>
    <w:rsid w:val="00BE079B"/>
    <w:rsid w:val="00BE091A"/>
    <w:rsid w:val="00BE0A7A"/>
    <w:rsid w:val="00BE0AE6"/>
    <w:rsid w:val="00BE136A"/>
    <w:rsid w:val="00BE1BD3"/>
    <w:rsid w:val="00BE21BA"/>
    <w:rsid w:val="00BE2247"/>
    <w:rsid w:val="00BE23A7"/>
    <w:rsid w:val="00BE3674"/>
    <w:rsid w:val="00BE3B45"/>
    <w:rsid w:val="00BE3C4E"/>
    <w:rsid w:val="00BE4440"/>
    <w:rsid w:val="00BE4835"/>
    <w:rsid w:val="00BE4899"/>
    <w:rsid w:val="00BE6CEB"/>
    <w:rsid w:val="00BE6F9A"/>
    <w:rsid w:val="00BF05C6"/>
    <w:rsid w:val="00BF1B79"/>
    <w:rsid w:val="00BF286E"/>
    <w:rsid w:val="00BF29D0"/>
    <w:rsid w:val="00BF2E00"/>
    <w:rsid w:val="00BF44AA"/>
    <w:rsid w:val="00BF468C"/>
    <w:rsid w:val="00BF5F68"/>
    <w:rsid w:val="00BF6875"/>
    <w:rsid w:val="00BF712D"/>
    <w:rsid w:val="00BF7364"/>
    <w:rsid w:val="00BF7892"/>
    <w:rsid w:val="00BF7A68"/>
    <w:rsid w:val="00C00580"/>
    <w:rsid w:val="00C00ED0"/>
    <w:rsid w:val="00C012EF"/>
    <w:rsid w:val="00C02D74"/>
    <w:rsid w:val="00C05CE7"/>
    <w:rsid w:val="00C06E28"/>
    <w:rsid w:val="00C0782C"/>
    <w:rsid w:val="00C07C1B"/>
    <w:rsid w:val="00C101BA"/>
    <w:rsid w:val="00C10942"/>
    <w:rsid w:val="00C10D02"/>
    <w:rsid w:val="00C1292C"/>
    <w:rsid w:val="00C12A0C"/>
    <w:rsid w:val="00C131AA"/>
    <w:rsid w:val="00C13614"/>
    <w:rsid w:val="00C13E63"/>
    <w:rsid w:val="00C14119"/>
    <w:rsid w:val="00C14A27"/>
    <w:rsid w:val="00C16C46"/>
    <w:rsid w:val="00C1734D"/>
    <w:rsid w:val="00C174D8"/>
    <w:rsid w:val="00C17871"/>
    <w:rsid w:val="00C21B61"/>
    <w:rsid w:val="00C2429D"/>
    <w:rsid w:val="00C25449"/>
    <w:rsid w:val="00C25970"/>
    <w:rsid w:val="00C25EB9"/>
    <w:rsid w:val="00C262C6"/>
    <w:rsid w:val="00C27B77"/>
    <w:rsid w:val="00C313BA"/>
    <w:rsid w:val="00C31AF7"/>
    <w:rsid w:val="00C31EA1"/>
    <w:rsid w:val="00C328C3"/>
    <w:rsid w:val="00C33379"/>
    <w:rsid w:val="00C334C7"/>
    <w:rsid w:val="00C3399B"/>
    <w:rsid w:val="00C33A84"/>
    <w:rsid w:val="00C34F0B"/>
    <w:rsid w:val="00C35391"/>
    <w:rsid w:val="00C35B00"/>
    <w:rsid w:val="00C35C57"/>
    <w:rsid w:val="00C35D0A"/>
    <w:rsid w:val="00C36E88"/>
    <w:rsid w:val="00C40239"/>
    <w:rsid w:val="00C41410"/>
    <w:rsid w:val="00C4170F"/>
    <w:rsid w:val="00C41726"/>
    <w:rsid w:val="00C41DCB"/>
    <w:rsid w:val="00C41F0F"/>
    <w:rsid w:val="00C426F6"/>
    <w:rsid w:val="00C4355C"/>
    <w:rsid w:val="00C44128"/>
    <w:rsid w:val="00C44152"/>
    <w:rsid w:val="00C44AFC"/>
    <w:rsid w:val="00C45F2D"/>
    <w:rsid w:val="00C468B6"/>
    <w:rsid w:val="00C46CA9"/>
    <w:rsid w:val="00C46D59"/>
    <w:rsid w:val="00C46DCA"/>
    <w:rsid w:val="00C46F04"/>
    <w:rsid w:val="00C473FF"/>
    <w:rsid w:val="00C4785B"/>
    <w:rsid w:val="00C47DE0"/>
    <w:rsid w:val="00C5007F"/>
    <w:rsid w:val="00C5062C"/>
    <w:rsid w:val="00C50AF0"/>
    <w:rsid w:val="00C51343"/>
    <w:rsid w:val="00C51C12"/>
    <w:rsid w:val="00C51E19"/>
    <w:rsid w:val="00C5289D"/>
    <w:rsid w:val="00C52C4C"/>
    <w:rsid w:val="00C53146"/>
    <w:rsid w:val="00C5315B"/>
    <w:rsid w:val="00C53698"/>
    <w:rsid w:val="00C53F5C"/>
    <w:rsid w:val="00C54191"/>
    <w:rsid w:val="00C54BEC"/>
    <w:rsid w:val="00C54CA2"/>
    <w:rsid w:val="00C54EDA"/>
    <w:rsid w:val="00C54F20"/>
    <w:rsid w:val="00C5645E"/>
    <w:rsid w:val="00C60046"/>
    <w:rsid w:val="00C60AE5"/>
    <w:rsid w:val="00C61E8E"/>
    <w:rsid w:val="00C62497"/>
    <w:rsid w:val="00C63D0B"/>
    <w:rsid w:val="00C63D72"/>
    <w:rsid w:val="00C6444E"/>
    <w:rsid w:val="00C6544C"/>
    <w:rsid w:val="00C66438"/>
    <w:rsid w:val="00C6704C"/>
    <w:rsid w:val="00C6743B"/>
    <w:rsid w:val="00C6788D"/>
    <w:rsid w:val="00C67D02"/>
    <w:rsid w:val="00C70119"/>
    <w:rsid w:val="00C71699"/>
    <w:rsid w:val="00C72ABF"/>
    <w:rsid w:val="00C73448"/>
    <w:rsid w:val="00C7395F"/>
    <w:rsid w:val="00C76F8F"/>
    <w:rsid w:val="00C777C8"/>
    <w:rsid w:val="00C77A86"/>
    <w:rsid w:val="00C77B74"/>
    <w:rsid w:val="00C8051A"/>
    <w:rsid w:val="00C805AD"/>
    <w:rsid w:val="00C80735"/>
    <w:rsid w:val="00C80809"/>
    <w:rsid w:val="00C80931"/>
    <w:rsid w:val="00C80BF7"/>
    <w:rsid w:val="00C817AB"/>
    <w:rsid w:val="00C8246B"/>
    <w:rsid w:val="00C82556"/>
    <w:rsid w:val="00C82918"/>
    <w:rsid w:val="00C82EAE"/>
    <w:rsid w:val="00C836D7"/>
    <w:rsid w:val="00C839E3"/>
    <w:rsid w:val="00C844DF"/>
    <w:rsid w:val="00C867C3"/>
    <w:rsid w:val="00C87016"/>
    <w:rsid w:val="00C872FC"/>
    <w:rsid w:val="00C9044C"/>
    <w:rsid w:val="00C9048E"/>
    <w:rsid w:val="00C90614"/>
    <w:rsid w:val="00C90B0A"/>
    <w:rsid w:val="00C920C9"/>
    <w:rsid w:val="00C92EEC"/>
    <w:rsid w:val="00C939F6"/>
    <w:rsid w:val="00C94C95"/>
    <w:rsid w:val="00C95400"/>
    <w:rsid w:val="00C9581A"/>
    <w:rsid w:val="00C95D2E"/>
    <w:rsid w:val="00CA023D"/>
    <w:rsid w:val="00CA1BC9"/>
    <w:rsid w:val="00CA3B43"/>
    <w:rsid w:val="00CA3C7B"/>
    <w:rsid w:val="00CA6033"/>
    <w:rsid w:val="00CA613C"/>
    <w:rsid w:val="00CA708B"/>
    <w:rsid w:val="00CB0FF1"/>
    <w:rsid w:val="00CB27C7"/>
    <w:rsid w:val="00CB2B7A"/>
    <w:rsid w:val="00CB390D"/>
    <w:rsid w:val="00CB415A"/>
    <w:rsid w:val="00CC0214"/>
    <w:rsid w:val="00CC10D8"/>
    <w:rsid w:val="00CC12B3"/>
    <w:rsid w:val="00CC1774"/>
    <w:rsid w:val="00CC4B02"/>
    <w:rsid w:val="00CC4BAC"/>
    <w:rsid w:val="00CC4BEB"/>
    <w:rsid w:val="00CC5424"/>
    <w:rsid w:val="00CC6278"/>
    <w:rsid w:val="00CC69EA"/>
    <w:rsid w:val="00CC6EA5"/>
    <w:rsid w:val="00CC7741"/>
    <w:rsid w:val="00CC7827"/>
    <w:rsid w:val="00CC78EA"/>
    <w:rsid w:val="00CC7D63"/>
    <w:rsid w:val="00CD01ED"/>
    <w:rsid w:val="00CD06D3"/>
    <w:rsid w:val="00CD1430"/>
    <w:rsid w:val="00CD1D7E"/>
    <w:rsid w:val="00CD28F0"/>
    <w:rsid w:val="00CD2B9E"/>
    <w:rsid w:val="00CD300F"/>
    <w:rsid w:val="00CD322B"/>
    <w:rsid w:val="00CD4282"/>
    <w:rsid w:val="00CD5027"/>
    <w:rsid w:val="00CD62E0"/>
    <w:rsid w:val="00CE009B"/>
    <w:rsid w:val="00CE12D2"/>
    <w:rsid w:val="00CE18EF"/>
    <w:rsid w:val="00CE1F59"/>
    <w:rsid w:val="00CE21F4"/>
    <w:rsid w:val="00CE29B9"/>
    <w:rsid w:val="00CE3ABC"/>
    <w:rsid w:val="00CE5409"/>
    <w:rsid w:val="00CE553A"/>
    <w:rsid w:val="00CE56A1"/>
    <w:rsid w:val="00CE61FB"/>
    <w:rsid w:val="00CE643A"/>
    <w:rsid w:val="00CE6BCA"/>
    <w:rsid w:val="00CE729F"/>
    <w:rsid w:val="00CF08F6"/>
    <w:rsid w:val="00CF0E71"/>
    <w:rsid w:val="00CF0E77"/>
    <w:rsid w:val="00CF15DB"/>
    <w:rsid w:val="00CF1664"/>
    <w:rsid w:val="00CF29B4"/>
    <w:rsid w:val="00CF3A8D"/>
    <w:rsid w:val="00CF3AE0"/>
    <w:rsid w:val="00CF44B5"/>
    <w:rsid w:val="00CF44CE"/>
    <w:rsid w:val="00CF4871"/>
    <w:rsid w:val="00CF4885"/>
    <w:rsid w:val="00CF5DDD"/>
    <w:rsid w:val="00CF63A5"/>
    <w:rsid w:val="00CF63DB"/>
    <w:rsid w:val="00CF6C6F"/>
    <w:rsid w:val="00CF74D7"/>
    <w:rsid w:val="00D01126"/>
    <w:rsid w:val="00D02522"/>
    <w:rsid w:val="00D0324B"/>
    <w:rsid w:val="00D03C43"/>
    <w:rsid w:val="00D050B1"/>
    <w:rsid w:val="00D05B12"/>
    <w:rsid w:val="00D0630A"/>
    <w:rsid w:val="00D066AB"/>
    <w:rsid w:val="00D07E7D"/>
    <w:rsid w:val="00D111D1"/>
    <w:rsid w:val="00D1197B"/>
    <w:rsid w:val="00D12A4C"/>
    <w:rsid w:val="00D13291"/>
    <w:rsid w:val="00D1514A"/>
    <w:rsid w:val="00D151DE"/>
    <w:rsid w:val="00D17433"/>
    <w:rsid w:val="00D176EE"/>
    <w:rsid w:val="00D179FE"/>
    <w:rsid w:val="00D2238F"/>
    <w:rsid w:val="00D226A8"/>
    <w:rsid w:val="00D22744"/>
    <w:rsid w:val="00D231D9"/>
    <w:rsid w:val="00D24E54"/>
    <w:rsid w:val="00D269A3"/>
    <w:rsid w:val="00D27460"/>
    <w:rsid w:val="00D2749E"/>
    <w:rsid w:val="00D27DA2"/>
    <w:rsid w:val="00D32475"/>
    <w:rsid w:val="00D324BE"/>
    <w:rsid w:val="00D32545"/>
    <w:rsid w:val="00D3389E"/>
    <w:rsid w:val="00D33C10"/>
    <w:rsid w:val="00D33E50"/>
    <w:rsid w:val="00D348D7"/>
    <w:rsid w:val="00D35268"/>
    <w:rsid w:val="00D35B71"/>
    <w:rsid w:val="00D35BBD"/>
    <w:rsid w:val="00D35BC4"/>
    <w:rsid w:val="00D36041"/>
    <w:rsid w:val="00D362C9"/>
    <w:rsid w:val="00D36EB0"/>
    <w:rsid w:val="00D37AD7"/>
    <w:rsid w:val="00D402EB"/>
    <w:rsid w:val="00D405CD"/>
    <w:rsid w:val="00D40D5D"/>
    <w:rsid w:val="00D416A7"/>
    <w:rsid w:val="00D42EB6"/>
    <w:rsid w:val="00D43873"/>
    <w:rsid w:val="00D44E64"/>
    <w:rsid w:val="00D45676"/>
    <w:rsid w:val="00D4642F"/>
    <w:rsid w:val="00D479C4"/>
    <w:rsid w:val="00D47A32"/>
    <w:rsid w:val="00D47C4F"/>
    <w:rsid w:val="00D51C1A"/>
    <w:rsid w:val="00D52353"/>
    <w:rsid w:val="00D52609"/>
    <w:rsid w:val="00D528FC"/>
    <w:rsid w:val="00D53323"/>
    <w:rsid w:val="00D54262"/>
    <w:rsid w:val="00D54A3B"/>
    <w:rsid w:val="00D57984"/>
    <w:rsid w:val="00D57BF9"/>
    <w:rsid w:val="00D60573"/>
    <w:rsid w:val="00D6133E"/>
    <w:rsid w:val="00D617C5"/>
    <w:rsid w:val="00D62C38"/>
    <w:rsid w:val="00D6454F"/>
    <w:rsid w:val="00D64763"/>
    <w:rsid w:val="00D648F9"/>
    <w:rsid w:val="00D6659D"/>
    <w:rsid w:val="00D67054"/>
    <w:rsid w:val="00D71F94"/>
    <w:rsid w:val="00D72B3A"/>
    <w:rsid w:val="00D72B79"/>
    <w:rsid w:val="00D73DD7"/>
    <w:rsid w:val="00D75145"/>
    <w:rsid w:val="00D75C06"/>
    <w:rsid w:val="00D75D2A"/>
    <w:rsid w:val="00D75E34"/>
    <w:rsid w:val="00D766A6"/>
    <w:rsid w:val="00D77F77"/>
    <w:rsid w:val="00D802C0"/>
    <w:rsid w:val="00D8126D"/>
    <w:rsid w:val="00D833EC"/>
    <w:rsid w:val="00D8445B"/>
    <w:rsid w:val="00D84524"/>
    <w:rsid w:val="00D8481D"/>
    <w:rsid w:val="00D855DB"/>
    <w:rsid w:val="00D85DFE"/>
    <w:rsid w:val="00D86125"/>
    <w:rsid w:val="00D8680C"/>
    <w:rsid w:val="00D8683C"/>
    <w:rsid w:val="00D86DDF"/>
    <w:rsid w:val="00D90657"/>
    <w:rsid w:val="00D90D14"/>
    <w:rsid w:val="00D9138F"/>
    <w:rsid w:val="00D91AB1"/>
    <w:rsid w:val="00D92793"/>
    <w:rsid w:val="00D92F98"/>
    <w:rsid w:val="00D936C2"/>
    <w:rsid w:val="00DA026E"/>
    <w:rsid w:val="00DA189F"/>
    <w:rsid w:val="00DA2525"/>
    <w:rsid w:val="00DA3347"/>
    <w:rsid w:val="00DA49CA"/>
    <w:rsid w:val="00DA49F4"/>
    <w:rsid w:val="00DA4B56"/>
    <w:rsid w:val="00DA61D7"/>
    <w:rsid w:val="00DA6B53"/>
    <w:rsid w:val="00DA6E85"/>
    <w:rsid w:val="00DB03E4"/>
    <w:rsid w:val="00DB0C19"/>
    <w:rsid w:val="00DB1B43"/>
    <w:rsid w:val="00DB1EB0"/>
    <w:rsid w:val="00DB219A"/>
    <w:rsid w:val="00DB3015"/>
    <w:rsid w:val="00DB40BB"/>
    <w:rsid w:val="00DB4649"/>
    <w:rsid w:val="00DB5A7D"/>
    <w:rsid w:val="00DB5B72"/>
    <w:rsid w:val="00DB6EA6"/>
    <w:rsid w:val="00DB7B44"/>
    <w:rsid w:val="00DB7D5F"/>
    <w:rsid w:val="00DC0B74"/>
    <w:rsid w:val="00DC10A9"/>
    <w:rsid w:val="00DC134F"/>
    <w:rsid w:val="00DC1CD5"/>
    <w:rsid w:val="00DC1D96"/>
    <w:rsid w:val="00DC2246"/>
    <w:rsid w:val="00DC2E45"/>
    <w:rsid w:val="00DC3159"/>
    <w:rsid w:val="00DC38FB"/>
    <w:rsid w:val="00DC3FE0"/>
    <w:rsid w:val="00DC4355"/>
    <w:rsid w:val="00DC4ACD"/>
    <w:rsid w:val="00DC559A"/>
    <w:rsid w:val="00DC5E3C"/>
    <w:rsid w:val="00DC6531"/>
    <w:rsid w:val="00DC763F"/>
    <w:rsid w:val="00DC7AAC"/>
    <w:rsid w:val="00DD18F0"/>
    <w:rsid w:val="00DD4D3E"/>
    <w:rsid w:val="00DD56E4"/>
    <w:rsid w:val="00DD60C0"/>
    <w:rsid w:val="00DD6259"/>
    <w:rsid w:val="00DD6798"/>
    <w:rsid w:val="00DD779A"/>
    <w:rsid w:val="00DE124D"/>
    <w:rsid w:val="00DE15AC"/>
    <w:rsid w:val="00DE1D67"/>
    <w:rsid w:val="00DE2262"/>
    <w:rsid w:val="00DE29E3"/>
    <w:rsid w:val="00DE389D"/>
    <w:rsid w:val="00DE3C61"/>
    <w:rsid w:val="00DE48B9"/>
    <w:rsid w:val="00DE5036"/>
    <w:rsid w:val="00DE5762"/>
    <w:rsid w:val="00DE625E"/>
    <w:rsid w:val="00DE6937"/>
    <w:rsid w:val="00DE6EB6"/>
    <w:rsid w:val="00DE6EC5"/>
    <w:rsid w:val="00DE7B35"/>
    <w:rsid w:val="00DE7E23"/>
    <w:rsid w:val="00DE7F97"/>
    <w:rsid w:val="00DF1913"/>
    <w:rsid w:val="00DF1D86"/>
    <w:rsid w:val="00DF312C"/>
    <w:rsid w:val="00DF33EB"/>
    <w:rsid w:val="00DF3606"/>
    <w:rsid w:val="00DF365F"/>
    <w:rsid w:val="00DF36D5"/>
    <w:rsid w:val="00DF4195"/>
    <w:rsid w:val="00DF4FF5"/>
    <w:rsid w:val="00DF513C"/>
    <w:rsid w:val="00DF5836"/>
    <w:rsid w:val="00DF58DE"/>
    <w:rsid w:val="00DF5D5C"/>
    <w:rsid w:val="00DF6A90"/>
    <w:rsid w:val="00DF6CF2"/>
    <w:rsid w:val="00DF7A47"/>
    <w:rsid w:val="00E002D5"/>
    <w:rsid w:val="00E00366"/>
    <w:rsid w:val="00E009F9"/>
    <w:rsid w:val="00E00D33"/>
    <w:rsid w:val="00E02C75"/>
    <w:rsid w:val="00E04333"/>
    <w:rsid w:val="00E0536E"/>
    <w:rsid w:val="00E06723"/>
    <w:rsid w:val="00E06EFE"/>
    <w:rsid w:val="00E07C15"/>
    <w:rsid w:val="00E11AB7"/>
    <w:rsid w:val="00E1238F"/>
    <w:rsid w:val="00E123D4"/>
    <w:rsid w:val="00E13CB4"/>
    <w:rsid w:val="00E1408D"/>
    <w:rsid w:val="00E202E4"/>
    <w:rsid w:val="00E204C8"/>
    <w:rsid w:val="00E2192D"/>
    <w:rsid w:val="00E228C7"/>
    <w:rsid w:val="00E23675"/>
    <w:rsid w:val="00E23FD4"/>
    <w:rsid w:val="00E24246"/>
    <w:rsid w:val="00E2424D"/>
    <w:rsid w:val="00E24BF9"/>
    <w:rsid w:val="00E24F19"/>
    <w:rsid w:val="00E25FED"/>
    <w:rsid w:val="00E26136"/>
    <w:rsid w:val="00E261F2"/>
    <w:rsid w:val="00E27E51"/>
    <w:rsid w:val="00E30B14"/>
    <w:rsid w:val="00E313B3"/>
    <w:rsid w:val="00E313FC"/>
    <w:rsid w:val="00E32A98"/>
    <w:rsid w:val="00E33B48"/>
    <w:rsid w:val="00E33EFF"/>
    <w:rsid w:val="00E3417E"/>
    <w:rsid w:val="00E34270"/>
    <w:rsid w:val="00E3525B"/>
    <w:rsid w:val="00E35345"/>
    <w:rsid w:val="00E354B5"/>
    <w:rsid w:val="00E35882"/>
    <w:rsid w:val="00E35DBD"/>
    <w:rsid w:val="00E35F39"/>
    <w:rsid w:val="00E36D19"/>
    <w:rsid w:val="00E37289"/>
    <w:rsid w:val="00E40403"/>
    <w:rsid w:val="00E41589"/>
    <w:rsid w:val="00E41B9B"/>
    <w:rsid w:val="00E43D65"/>
    <w:rsid w:val="00E44586"/>
    <w:rsid w:val="00E446CA"/>
    <w:rsid w:val="00E46580"/>
    <w:rsid w:val="00E46F3B"/>
    <w:rsid w:val="00E474C7"/>
    <w:rsid w:val="00E507F1"/>
    <w:rsid w:val="00E5172B"/>
    <w:rsid w:val="00E51A73"/>
    <w:rsid w:val="00E521FC"/>
    <w:rsid w:val="00E536E9"/>
    <w:rsid w:val="00E5396C"/>
    <w:rsid w:val="00E539BD"/>
    <w:rsid w:val="00E54AEC"/>
    <w:rsid w:val="00E56333"/>
    <w:rsid w:val="00E563AF"/>
    <w:rsid w:val="00E563B9"/>
    <w:rsid w:val="00E565BE"/>
    <w:rsid w:val="00E569D3"/>
    <w:rsid w:val="00E6031C"/>
    <w:rsid w:val="00E604FF"/>
    <w:rsid w:val="00E614DC"/>
    <w:rsid w:val="00E623F2"/>
    <w:rsid w:val="00E626C0"/>
    <w:rsid w:val="00E630A6"/>
    <w:rsid w:val="00E631F2"/>
    <w:rsid w:val="00E650CE"/>
    <w:rsid w:val="00E660E7"/>
    <w:rsid w:val="00E6773B"/>
    <w:rsid w:val="00E702C3"/>
    <w:rsid w:val="00E7063B"/>
    <w:rsid w:val="00E75337"/>
    <w:rsid w:val="00E75585"/>
    <w:rsid w:val="00E755F9"/>
    <w:rsid w:val="00E75C2E"/>
    <w:rsid w:val="00E75F7C"/>
    <w:rsid w:val="00E76324"/>
    <w:rsid w:val="00E7633F"/>
    <w:rsid w:val="00E76390"/>
    <w:rsid w:val="00E76B1E"/>
    <w:rsid w:val="00E76BB4"/>
    <w:rsid w:val="00E76F6A"/>
    <w:rsid w:val="00E77CC7"/>
    <w:rsid w:val="00E80468"/>
    <w:rsid w:val="00E81065"/>
    <w:rsid w:val="00E82077"/>
    <w:rsid w:val="00E82B9D"/>
    <w:rsid w:val="00E83422"/>
    <w:rsid w:val="00E838C3"/>
    <w:rsid w:val="00E845E9"/>
    <w:rsid w:val="00E84AAB"/>
    <w:rsid w:val="00E85818"/>
    <w:rsid w:val="00E85EFD"/>
    <w:rsid w:val="00E86473"/>
    <w:rsid w:val="00E8751E"/>
    <w:rsid w:val="00E87547"/>
    <w:rsid w:val="00E87A45"/>
    <w:rsid w:val="00E90858"/>
    <w:rsid w:val="00E90867"/>
    <w:rsid w:val="00E92095"/>
    <w:rsid w:val="00E922CA"/>
    <w:rsid w:val="00E9230F"/>
    <w:rsid w:val="00E925FA"/>
    <w:rsid w:val="00E92EE1"/>
    <w:rsid w:val="00E931C5"/>
    <w:rsid w:val="00E93799"/>
    <w:rsid w:val="00E93EB2"/>
    <w:rsid w:val="00E9431A"/>
    <w:rsid w:val="00E94E3D"/>
    <w:rsid w:val="00E969C2"/>
    <w:rsid w:val="00E974B4"/>
    <w:rsid w:val="00E977D9"/>
    <w:rsid w:val="00EA0D68"/>
    <w:rsid w:val="00EA0EF9"/>
    <w:rsid w:val="00EA134F"/>
    <w:rsid w:val="00EA177D"/>
    <w:rsid w:val="00EA179B"/>
    <w:rsid w:val="00EA194C"/>
    <w:rsid w:val="00EA3688"/>
    <w:rsid w:val="00EA38BE"/>
    <w:rsid w:val="00EA3941"/>
    <w:rsid w:val="00EA496F"/>
    <w:rsid w:val="00EA4976"/>
    <w:rsid w:val="00EA6196"/>
    <w:rsid w:val="00EA64B2"/>
    <w:rsid w:val="00EA6EF0"/>
    <w:rsid w:val="00EA70EA"/>
    <w:rsid w:val="00EA7F4D"/>
    <w:rsid w:val="00EB0443"/>
    <w:rsid w:val="00EB18A5"/>
    <w:rsid w:val="00EB328B"/>
    <w:rsid w:val="00EB51A6"/>
    <w:rsid w:val="00EB523E"/>
    <w:rsid w:val="00EB53DF"/>
    <w:rsid w:val="00EB554D"/>
    <w:rsid w:val="00EB5B21"/>
    <w:rsid w:val="00EB5CDF"/>
    <w:rsid w:val="00EB60E8"/>
    <w:rsid w:val="00EB6AC1"/>
    <w:rsid w:val="00EB77E4"/>
    <w:rsid w:val="00EC022A"/>
    <w:rsid w:val="00EC0B8B"/>
    <w:rsid w:val="00EC18B7"/>
    <w:rsid w:val="00EC21D4"/>
    <w:rsid w:val="00EC316E"/>
    <w:rsid w:val="00EC6034"/>
    <w:rsid w:val="00EC6AE3"/>
    <w:rsid w:val="00EC729C"/>
    <w:rsid w:val="00EC756C"/>
    <w:rsid w:val="00EC7F38"/>
    <w:rsid w:val="00ED107A"/>
    <w:rsid w:val="00ED1C45"/>
    <w:rsid w:val="00ED3073"/>
    <w:rsid w:val="00ED4BA7"/>
    <w:rsid w:val="00ED561E"/>
    <w:rsid w:val="00ED562A"/>
    <w:rsid w:val="00ED58A2"/>
    <w:rsid w:val="00ED63DE"/>
    <w:rsid w:val="00ED724C"/>
    <w:rsid w:val="00ED7331"/>
    <w:rsid w:val="00EE030C"/>
    <w:rsid w:val="00EE04D4"/>
    <w:rsid w:val="00EE0C25"/>
    <w:rsid w:val="00EE174C"/>
    <w:rsid w:val="00EE18A1"/>
    <w:rsid w:val="00EE1D64"/>
    <w:rsid w:val="00EE22DC"/>
    <w:rsid w:val="00EE2598"/>
    <w:rsid w:val="00EE2F2A"/>
    <w:rsid w:val="00EE34CC"/>
    <w:rsid w:val="00EE3C50"/>
    <w:rsid w:val="00EE431C"/>
    <w:rsid w:val="00EE4554"/>
    <w:rsid w:val="00EE474B"/>
    <w:rsid w:val="00EE4C94"/>
    <w:rsid w:val="00EE57A8"/>
    <w:rsid w:val="00EE5984"/>
    <w:rsid w:val="00EE6F0D"/>
    <w:rsid w:val="00EE700D"/>
    <w:rsid w:val="00EE7F82"/>
    <w:rsid w:val="00EF0598"/>
    <w:rsid w:val="00EF1B7C"/>
    <w:rsid w:val="00EF2474"/>
    <w:rsid w:val="00EF4066"/>
    <w:rsid w:val="00EF63AB"/>
    <w:rsid w:val="00EF7278"/>
    <w:rsid w:val="00EF732B"/>
    <w:rsid w:val="00F00F60"/>
    <w:rsid w:val="00F038C3"/>
    <w:rsid w:val="00F04468"/>
    <w:rsid w:val="00F04692"/>
    <w:rsid w:val="00F047E8"/>
    <w:rsid w:val="00F04CEB"/>
    <w:rsid w:val="00F05C56"/>
    <w:rsid w:val="00F06009"/>
    <w:rsid w:val="00F06482"/>
    <w:rsid w:val="00F10484"/>
    <w:rsid w:val="00F109D9"/>
    <w:rsid w:val="00F112B0"/>
    <w:rsid w:val="00F11A46"/>
    <w:rsid w:val="00F123AB"/>
    <w:rsid w:val="00F124C1"/>
    <w:rsid w:val="00F13F18"/>
    <w:rsid w:val="00F142AF"/>
    <w:rsid w:val="00F14712"/>
    <w:rsid w:val="00F16490"/>
    <w:rsid w:val="00F16665"/>
    <w:rsid w:val="00F20545"/>
    <w:rsid w:val="00F22B7F"/>
    <w:rsid w:val="00F23001"/>
    <w:rsid w:val="00F23AF1"/>
    <w:rsid w:val="00F25278"/>
    <w:rsid w:val="00F255DD"/>
    <w:rsid w:val="00F25664"/>
    <w:rsid w:val="00F26AB5"/>
    <w:rsid w:val="00F27048"/>
    <w:rsid w:val="00F272F9"/>
    <w:rsid w:val="00F27FED"/>
    <w:rsid w:val="00F30837"/>
    <w:rsid w:val="00F309A3"/>
    <w:rsid w:val="00F30FE8"/>
    <w:rsid w:val="00F32D17"/>
    <w:rsid w:val="00F3375A"/>
    <w:rsid w:val="00F346DE"/>
    <w:rsid w:val="00F34DB1"/>
    <w:rsid w:val="00F3520D"/>
    <w:rsid w:val="00F35A7B"/>
    <w:rsid w:val="00F3627C"/>
    <w:rsid w:val="00F3641A"/>
    <w:rsid w:val="00F36827"/>
    <w:rsid w:val="00F37A05"/>
    <w:rsid w:val="00F40500"/>
    <w:rsid w:val="00F408D9"/>
    <w:rsid w:val="00F40B4D"/>
    <w:rsid w:val="00F40DCA"/>
    <w:rsid w:val="00F42A5E"/>
    <w:rsid w:val="00F433F0"/>
    <w:rsid w:val="00F44356"/>
    <w:rsid w:val="00F44688"/>
    <w:rsid w:val="00F45D7C"/>
    <w:rsid w:val="00F473F3"/>
    <w:rsid w:val="00F502F3"/>
    <w:rsid w:val="00F508EB"/>
    <w:rsid w:val="00F50B1C"/>
    <w:rsid w:val="00F529C8"/>
    <w:rsid w:val="00F52E84"/>
    <w:rsid w:val="00F53818"/>
    <w:rsid w:val="00F53F2F"/>
    <w:rsid w:val="00F547BE"/>
    <w:rsid w:val="00F54B4C"/>
    <w:rsid w:val="00F54F2E"/>
    <w:rsid w:val="00F5615F"/>
    <w:rsid w:val="00F56DE9"/>
    <w:rsid w:val="00F572F8"/>
    <w:rsid w:val="00F61B73"/>
    <w:rsid w:val="00F61CE0"/>
    <w:rsid w:val="00F62555"/>
    <w:rsid w:val="00F62AF4"/>
    <w:rsid w:val="00F64F40"/>
    <w:rsid w:val="00F6619E"/>
    <w:rsid w:val="00F666DA"/>
    <w:rsid w:val="00F66A84"/>
    <w:rsid w:val="00F674DB"/>
    <w:rsid w:val="00F677D9"/>
    <w:rsid w:val="00F73CA6"/>
    <w:rsid w:val="00F74024"/>
    <w:rsid w:val="00F7480C"/>
    <w:rsid w:val="00F76894"/>
    <w:rsid w:val="00F76D1D"/>
    <w:rsid w:val="00F770BB"/>
    <w:rsid w:val="00F82824"/>
    <w:rsid w:val="00F855CB"/>
    <w:rsid w:val="00F868E6"/>
    <w:rsid w:val="00F86C5C"/>
    <w:rsid w:val="00F86FDC"/>
    <w:rsid w:val="00F874CD"/>
    <w:rsid w:val="00F87A51"/>
    <w:rsid w:val="00F905C6"/>
    <w:rsid w:val="00F9367D"/>
    <w:rsid w:val="00F936D7"/>
    <w:rsid w:val="00F93AD1"/>
    <w:rsid w:val="00F94C72"/>
    <w:rsid w:val="00F95E89"/>
    <w:rsid w:val="00F96ACF"/>
    <w:rsid w:val="00F96B99"/>
    <w:rsid w:val="00F96F83"/>
    <w:rsid w:val="00FA07BA"/>
    <w:rsid w:val="00FA3428"/>
    <w:rsid w:val="00FA3899"/>
    <w:rsid w:val="00FA3E8F"/>
    <w:rsid w:val="00FA4207"/>
    <w:rsid w:val="00FA4ADA"/>
    <w:rsid w:val="00FA50DE"/>
    <w:rsid w:val="00FA5350"/>
    <w:rsid w:val="00FA5BB6"/>
    <w:rsid w:val="00FA69AD"/>
    <w:rsid w:val="00FA6C12"/>
    <w:rsid w:val="00FA70BA"/>
    <w:rsid w:val="00FA7AF3"/>
    <w:rsid w:val="00FA7D37"/>
    <w:rsid w:val="00FB00D1"/>
    <w:rsid w:val="00FB1EB5"/>
    <w:rsid w:val="00FB341C"/>
    <w:rsid w:val="00FB3A50"/>
    <w:rsid w:val="00FB4074"/>
    <w:rsid w:val="00FB40C6"/>
    <w:rsid w:val="00FB6005"/>
    <w:rsid w:val="00FB69FA"/>
    <w:rsid w:val="00FB6BFF"/>
    <w:rsid w:val="00FC1042"/>
    <w:rsid w:val="00FC1F4B"/>
    <w:rsid w:val="00FC2A0F"/>
    <w:rsid w:val="00FC40E2"/>
    <w:rsid w:val="00FC4C38"/>
    <w:rsid w:val="00FC59AA"/>
    <w:rsid w:val="00FC639B"/>
    <w:rsid w:val="00FC66A9"/>
    <w:rsid w:val="00FC67B0"/>
    <w:rsid w:val="00FC71D0"/>
    <w:rsid w:val="00FC7AA5"/>
    <w:rsid w:val="00FC7B09"/>
    <w:rsid w:val="00FD0015"/>
    <w:rsid w:val="00FD0A25"/>
    <w:rsid w:val="00FD0ACA"/>
    <w:rsid w:val="00FD14C1"/>
    <w:rsid w:val="00FD1C44"/>
    <w:rsid w:val="00FD2F6C"/>
    <w:rsid w:val="00FD479A"/>
    <w:rsid w:val="00FD498B"/>
    <w:rsid w:val="00FD5036"/>
    <w:rsid w:val="00FD60C0"/>
    <w:rsid w:val="00FD6137"/>
    <w:rsid w:val="00FD63E0"/>
    <w:rsid w:val="00FD676F"/>
    <w:rsid w:val="00FD6B23"/>
    <w:rsid w:val="00FE283A"/>
    <w:rsid w:val="00FE361C"/>
    <w:rsid w:val="00FE389D"/>
    <w:rsid w:val="00FE4493"/>
    <w:rsid w:val="00FE4D57"/>
    <w:rsid w:val="00FE5739"/>
    <w:rsid w:val="00FE5D79"/>
    <w:rsid w:val="00FE636C"/>
    <w:rsid w:val="00FE69F2"/>
    <w:rsid w:val="00FE7187"/>
    <w:rsid w:val="00FF1574"/>
    <w:rsid w:val="00FF182D"/>
    <w:rsid w:val="00FF2B12"/>
    <w:rsid w:val="00FF31EE"/>
    <w:rsid w:val="00FF363F"/>
    <w:rsid w:val="00FF37D4"/>
    <w:rsid w:val="00FF4894"/>
    <w:rsid w:val="00FF4A4F"/>
    <w:rsid w:val="00FF4CB1"/>
    <w:rsid w:val="00FF59C3"/>
    <w:rsid w:val="00FF5CF3"/>
    <w:rsid w:val="00FF6334"/>
    <w:rsid w:val="00FF72B5"/>
    <w:rsid w:val="00FF7D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9435"/>
  <w15:chartTrackingRefBased/>
  <w15:docId w15:val="{D70254D1-4D78-49E0-BA80-2D406193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FC"/>
    <w:pPr>
      <w:spacing w:line="360" w:lineRule="auto"/>
      <w:jc w:val="both"/>
    </w:pPr>
    <w:rPr>
      <w:sz w:val="22"/>
    </w:rPr>
  </w:style>
  <w:style w:type="paragraph" w:styleId="Titre1">
    <w:name w:val="heading 1"/>
    <w:basedOn w:val="Normal"/>
    <w:next w:val="Normal"/>
    <w:link w:val="Titre1Car"/>
    <w:uiPriority w:val="9"/>
    <w:qFormat/>
    <w:rsid w:val="008D0C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5475B"/>
    <w:pPr>
      <w:keepNext/>
      <w:keepLines/>
      <w:spacing w:before="40"/>
      <w:jc w:val="center"/>
      <w:outlineLvl w:val="1"/>
    </w:pPr>
    <w:rPr>
      <w:rFonts w:asciiTheme="majorHAnsi" w:eastAsiaTheme="majorEastAsia" w:hAnsiTheme="majorHAnsi" w:cstheme="majorBidi"/>
      <w:b/>
      <w:color w:val="000000" w:themeColor="text1"/>
      <w:sz w:val="28"/>
      <w:szCs w:val="28"/>
    </w:rPr>
  </w:style>
  <w:style w:type="paragraph" w:styleId="Titre3">
    <w:name w:val="heading 3"/>
    <w:basedOn w:val="Normal"/>
    <w:next w:val="Normal"/>
    <w:link w:val="Titre3Car"/>
    <w:uiPriority w:val="9"/>
    <w:unhideWhenUsed/>
    <w:qFormat/>
    <w:rsid w:val="007E48C9"/>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semiHidden/>
    <w:unhideWhenUsed/>
    <w:qFormat/>
    <w:rsid w:val="00477B9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0CA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5475B"/>
    <w:rPr>
      <w:rFonts w:asciiTheme="majorHAnsi" w:eastAsiaTheme="majorEastAsia" w:hAnsiTheme="majorHAnsi" w:cstheme="majorBidi"/>
      <w:b/>
      <w:color w:val="000000" w:themeColor="text1"/>
      <w:sz w:val="28"/>
      <w:szCs w:val="28"/>
    </w:rPr>
  </w:style>
  <w:style w:type="character" w:customStyle="1" w:styleId="Titre3Car">
    <w:name w:val="Titre 3 Car"/>
    <w:basedOn w:val="Policepardfaut"/>
    <w:link w:val="Titre3"/>
    <w:uiPriority w:val="9"/>
    <w:rsid w:val="007E48C9"/>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rsid w:val="00477B9B"/>
    <w:rPr>
      <w:rFonts w:asciiTheme="majorHAnsi" w:eastAsiaTheme="majorEastAsia" w:hAnsiTheme="majorHAnsi" w:cstheme="majorBidi"/>
      <w:color w:val="2F5496" w:themeColor="accent1" w:themeShade="BF"/>
      <w:sz w:val="22"/>
    </w:rPr>
  </w:style>
  <w:style w:type="paragraph" w:styleId="Sous-titre">
    <w:name w:val="Subtitle"/>
    <w:basedOn w:val="Normal"/>
    <w:next w:val="Normal"/>
    <w:link w:val="Sous-titreCar"/>
    <w:uiPriority w:val="11"/>
    <w:qFormat/>
    <w:rsid w:val="003E71A8"/>
    <w:pPr>
      <w:numPr>
        <w:ilvl w:val="1"/>
      </w:numPr>
      <w:spacing w:after="160"/>
    </w:pPr>
    <w:rPr>
      <w:rFonts w:eastAsiaTheme="minorEastAsia"/>
      <w:color w:val="5A5A5A" w:themeColor="text1" w:themeTint="A5"/>
      <w:spacing w:val="15"/>
      <w:szCs w:val="22"/>
    </w:rPr>
  </w:style>
  <w:style w:type="character" w:customStyle="1" w:styleId="Sous-titreCar">
    <w:name w:val="Sous-titre Car"/>
    <w:basedOn w:val="Policepardfaut"/>
    <w:link w:val="Sous-titre"/>
    <w:uiPriority w:val="11"/>
    <w:rsid w:val="003E71A8"/>
    <w:rPr>
      <w:rFonts w:eastAsiaTheme="minorEastAsia"/>
      <w:color w:val="5A5A5A" w:themeColor="text1" w:themeTint="A5"/>
      <w:spacing w:val="15"/>
      <w:sz w:val="22"/>
      <w:szCs w:val="22"/>
    </w:rPr>
  </w:style>
  <w:style w:type="paragraph" w:styleId="Pieddepage">
    <w:name w:val="footer"/>
    <w:basedOn w:val="Normal"/>
    <w:link w:val="PieddepageCar"/>
    <w:uiPriority w:val="99"/>
    <w:unhideWhenUsed/>
    <w:rsid w:val="00FF1574"/>
    <w:pPr>
      <w:tabs>
        <w:tab w:val="center" w:pos="4536"/>
        <w:tab w:val="right" w:pos="9072"/>
      </w:tabs>
    </w:pPr>
  </w:style>
  <w:style w:type="character" w:customStyle="1" w:styleId="PieddepageCar">
    <w:name w:val="Pied de page Car"/>
    <w:basedOn w:val="Policepardfaut"/>
    <w:link w:val="Pieddepage"/>
    <w:uiPriority w:val="99"/>
    <w:rsid w:val="00FF1574"/>
  </w:style>
  <w:style w:type="character" w:styleId="Numrodepage">
    <w:name w:val="page number"/>
    <w:basedOn w:val="Policepardfaut"/>
    <w:uiPriority w:val="99"/>
    <w:semiHidden/>
    <w:unhideWhenUsed/>
    <w:rsid w:val="00FF1574"/>
  </w:style>
  <w:style w:type="paragraph" w:styleId="Paragraphedeliste">
    <w:name w:val="List Paragraph"/>
    <w:basedOn w:val="Normal"/>
    <w:uiPriority w:val="34"/>
    <w:qFormat/>
    <w:rsid w:val="00830A27"/>
    <w:pPr>
      <w:ind w:left="720"/>
      <w:contextualSpacing/>
    </w:pPr>
  </w:style>
  <w:style w:type="paragraph" w:styleId="Titre">
    <w:name w:val="Title"/>
    <w:basedOn w:val="Normal"/>
    <w:next w:val="Normal"/>
    <w:link w:val="TitreCar"/>
    <w:qFormat/>
    <w:rsid w:val="00FC7AA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FC7AA5"/>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15824"/>
    <w:pPr>
      <w:tabs>
        <w:tab w:val="center" w:pos="4536"/>
        <w:tab w:val="right" w:pos="9072"/>
      </w:tabs>
    </w:pPr>
    <w:rPr>
      <w:rFonts w:ascii="Calibri" w:eastAsia="Calibri" w:hAnsi="Calibri" w:cs="Times New Roman"/>
      <w:szCs w:val="22"/>
    </w:rPr>
  </w:style>
  <w:style w:type="character" w:customStyle="1" w:styleId="En-tteCar">
    <w:name w:val="En-tête Car"/>
    <w:basedOn w:val="Policepardfaut"/>
    <w:link w:val="En-tte"/>
    <w:uiPriority w:val="99"/>
    <w:rsid w:val="00115824"/>
    <w:rPr>
      <w:rFonts w:ascii="Calibri" w:eastAsia="Calibri" w:hAnsi="Calibri" w:cs="Times New Roman"/>
      <w:sz w:val="22"/>
      <w:szCs w:val="22"/>
    </w:rPr>
  </w:style>
  <w:style w:type="character" w:styleId="Lienhypertexte">
    <w:name w:val="Hyperlink"/>
    <w:uiPriority w:val="99"/>
    <w:unhideWhenUsed/>
    <w:rsid w:val="00115824"/>
    <w:rPr>
      <w:color w:val="0000FF"/>
      <w:u w:val="single"/>
    </w:rPr>
  </w:style>
  <w:style w:type="paragraph" w:styleId="Notedebasdepage">
    <w:name w:val="footnote text"/>
    <w:basedOn w:val="Normal"/>
    <w:link w:val="NotedebasdepageCar"/>
    <w:uiPriority w:val="99"/>
    <w:unhideWhenUsed/>
    <w:rsid w:val="00DC559A"/>
  </w:style>
  <w:style w:type="character" w:customStyle="1" w:styleId="NotedebasdepageCar">
    <w:name w:val="Note de bas de page Car"/>
    <w:basedOn w:val="Policepardfaut"/>
    <w:link w:val="Notedebasdepage"/>
    <w:uiPriority w:val="99"/>
    <w:rsid w:val="00DC559A"/>
  </w:style>
  <w:style w:type="character" w:styleId="Appelnotedebasdep">
    <w:name w:val="footnote reference"/>
    <w:basedOn w:val="Policepardfaut"/>
    <w:uiPriority w:val="99"/>
    <w:unhideWhenUsed/>
    <w:rsid w:val="00DC559A"/>
    <w:rPr>
      <w:vertAlign w:val="superscript"/>
    </w:rPr>
  </w:style>
  <w:style w:type="paragraph" w:customStyle="1" w:styleId="standard">
    <w:name w:val="standard"/>
    <w:basedOn w:val="Normal"/>
    <w:rsid w:val="001E2085"/>
    <w:pPr>
      <w:spacing w:before="100" w:beforeAutospacing="1" w:after="100" w:afterAutospacing="1" w:line="240" w:lineRule="auto"/>
      <w:ind w:firstLine="709"/>
    </w:pPr>
    <w:rPr>
      <w:rFonts w:ascii="Times New Roman" w:eastAsia="Times New Roman" w:hAnsi="Times New Roman" w:cs="Times New Roman"/>
      <w:sz w:val="24"/>
      <w:lang w:eastAsia="fr-FR"/>
    </w:rPr>
  </w:style>
  <w:style w:type="paragraph" w:customStyle="1" w:styleId="a4">
    <w:name w:val="a4"/>
    <w:basedOn w:val="Normal"/>
    <w:rsid w:val="001E2085"/>
    <w:pPr>
      <w:spacing w:before="100" w:beforeAutospacing="1" w:after="100" w:afterAutospacing="1" w:line="240" w:lineRule="auto"/>
      <w:jc w:val="left"/>
    </w:pPr>
    <w:rPr>
      <w:rFonts w:ascii="Times New Roman" w:eastAsia="Times New Roman" w:hAnsi="Times New Roman" w:cs="Times New Roman"/>
      <w:sz w:val="24"/>
      <w:lang w:eastAsia="fr-FR"/>
    </w:rPr>
  </w:style>
  <w:style w:type="paragraph" w:styleId="NormalWeb">
    <w:name w:val="Normal (Web)"/>
    <w:basedOn w:val="Normal"/>
    <w:uiPriority w:val="99"/>
    <w:semiHidden/>
    <w:unhideWhenUsed/>
    <w:rsid w:val="00826C81"/>
    <w:pPr>
      <w:spacing w:before="100" w:beforeAutospacing="1" w:after="100" w:afterAutospacing="1" w:line="240" w:lineRule="auto"/>
      <w:jc w:val="left"/>
    </w:pPr>
    <w:rPr>
      <w:rFonts w:ascii="Times New Roman" w:hAnsi="Times New Roman" w:cs="Times New Roman"/>
      <w:sz w:val="24"/>
      <w:lang w:eastAsia="fr-FR"/>
    </w:rPr>
  </w:style>
  <w:style w:type="paragraph" w:customStyle="1" w:styleId="p1">
    <w:name w:val="p1"/>
    <w:basedOn w:val="Normal"/>
    <w:rsid w:val="00DC3159"/>
    <w:pPr>
      <w:spacing w:line="240" w:lineRule="auto"/>
    </w:pPr>
    <w:rPr>
      <w:rFonts w:ascii="Times" w:hAnsi="Times" w:cs="Times New Roman"/>
      <w:color w:val="000000"/>
      <w:sz w:val="18"/>
      <w:szCs w:val="18"/>
      <w:lang w:eastAsia="fr-FR"/>
    </w:rPr>
  </w:style>
  <w:style w:type="paragraph" w:customStyle="1" w:styleId="p2">
    <w:name w:val="p2"/>
    <w:basedOn w:val="Normal"/>
    <w:rsid w:val="00DC3159"/>
    <w:pPr>
      <w:spacing w:line="240" w:lineRule="auto"/>
      <w:ind w:left="1080"/>
    </w:pPr>
    <w:rPr>
      <w:rFonts w:ascii="Times" w:hAnsi="Times" w:cs="Times New Roman"/>
      <w:color w:val="000000"/>
      <w:sz w:val="18"/>
      <w:szCs w:val="18"/>
      <w:lang w:eastAsia="fr-FR"/>
    </w:rPr>
  </w:style>
  <w:style w:type="paragraph" w:customStyle="1" w:styleId="p3">
    <w:name w:val="p3"/>
    <w:basedOn w:val="Normal"/>
    <w:rsid w:val="00DC3159"/>
    <w:pPr>
      <w:spacing w:line="240" w:lineRule="auto"/>
    </w:pPr>
    <w:rPr>
      <w:rFonts w:ascii="Times" w:hAnsi="Times" w:cs="Times New Roman"/>
      <w:color w:val="000000"/>
      <w:sz w:val="18"/>
      <w:szCs w:val="18"/>
      <w:lang w:eastAsia="fr-FR"/>
    </w:rPr>
  </w:style>
  <w:style w:type="paragraph" w:customStyle="1" w:styleId="p4">
    <w:name w:val="p4"/>
    <w:basedOn w:val="Normal"/>
    <w:rsid w:val="00DC3159"/>
    <w:pPr>
      <w:spacing w:line="240" w:lineRule="auto"/>
      <w:jc w:val="left"/>
    </w:pPr>
    <w:rPr>
      <w:rFonts w:ascii="Times" w:hAnsi="Times" w:cs="Times New Roman"/>
      <w:color w:val="000000"/>
      <w:sz w:val="18"/>
      <w:szCs w:val="18"/>
      <w:lang w:eastAsia="fr-FR"/>
    </w:rPr>
  </w:style>
  <w:style w:type="paragraph" w:customStyle="1" w:styleId="p5">
    <w:name w:val="p5"/>
    <w:basedOn w:val="Normal"/>
    <w:rsid w:val="00DC3159"/>
    <w:pPr>
      <w:spacing w:line="240" w:lineRule="auto"/>
      <w:jc w:val="left"/>
    </w:pPr>
    <w:rPr>
      <w:rFonts w:ascii="Times" w:hAnsi="Times" w:cs="Times New Roman"/>
      <w:color w:val="000000"/>
      <w:sz w:val="18"/>
      <w:szCs w:val="18"/>
      <w:lang w:eastAsia="fr-FR"/>
    </w:rPr>
  </w:style>
  <w:style w:type="paragraph" w:customStyle="1" w:styleId="p6">
    <w:name w:val="p6"/>
    <w:basedOn w:val="Normal"/>
    <w:rsid w:val="00DC3159"/>
    <w:pPr>
      <w:spacing w:line="240" w:lineRule="auto"/>
      <w:ind w:left="270"/>
      <w:jc w:val="left"/>
    </w:pPr>
    <w:rPr>
      <w:rFonts w:ascii="Times" w:hAnsi="Times" w:cs="Times New Roman"/>
      <w:color w:val="000000"/>
      <w:sz w:val="18"/>
      <w:szCs w:val="18"/>
      <w:lang w:eastAsia="fr-FR"/>
    </w:rPr>
  </w:style>
  <w:style w:type="paragraph" w:customStyle="1" w:styleId="p7">
    <w:name w:val="p7"/>
    <w:basedOn w:val="Normal"/>
    <w:rsid w:val="00DC3159"/>
    <w:pPr>
      <w:spacing w:line="240" w:lineRule="auto"/>
    </w:pPr>
    <w:rPr>
      <w:rFonts w:ascii="Times" w:hAnsi="Times" w:cs="Times New Roman"/>
      <w:sz w:val="18"/>
      <w:szCs w:val="18"/>
      <w:lang w:eastAsia="fr-FR"/>
    </w:rPr>
  </w:style>
  <w:style w:type="paragraph" w:customStyle="1" w:styleId="p8">
    <w:name w:val="p8"/>
    <w:basedOn w:val="Normal"/>
    <w:rsid w:val="00DC3159"/>
    <w:pPr>
      <w:spacing w:line="240" w:lineRule="auto"/>
    </w:pPr>
    <w:rPr>
      <w:rFonts w:ascii="Times" w:hAnsi="Times" w:cs="Times New Roman"/>
      <w:sz w:val="18"/>
      <w:szCs w:val="18"/>
      <w:lang w:eastAsia="fr-FR"/>
    </w:rPr>
  </w:style>
  <w:style w:type="paragraph" w:customStyle="1" w:styleId="p9">
    <w:name w:val="p9"/>
    <w:basedOn w:val="Normal"/>
    <w:rsid w:val="00DC3159"/>
    <w:pPr>
      <w:spacing w:line="240" w:lineRule="auto"/>
      <w:jc w:val="left"/>
    </w:pPr>
    <w:rPr>
      <w:rFonts w:ascii="Times" w:hAnsi="Times" w:cs="Times New Roman"/>
      <w:sz w:val="18"/>
      <w:szCs w:val="18"/>
      <w:lang w:eastAsia="fr-FR"/>
    </w:rPr>
  </w:style>
  <w:style w:type="paragraph" w:customStyle="1" w:styleId="p10">
    <w:name w:val="p10"/>
    <w:basedOn w:val="Normal"/>
    <w:rsid w:val="00DC3159"/>
    <w:pPr>
      <w:spacing w:line="240" w:lineRule="auto"/>
      <w:ind w:left="1080"/>
      <w:jc w:val="left"/>
    </w:pPr>
    <w:rPr>
      <w:rFonts w:ascii="Times" w:hAnsi="Times" w:cs="Times New Roman"/>
      <w:color w:val="000000"/>
      <w:sz w:val="18"/>
      <w:szCs w:val="18"/>
      <w:lang w:eastAsia="fr-FR"/>
    </w:rPr>
  </w:style>
  <w:style w:type="paragraph" w:customStyle="1" w:styleId="p11">
    <w:name w:val="p11"/>
    <w:basedOn w:val="Normal"/>
    <w:rsid w:val="00DC3159"/>
    <w:pPr>
      <w:spacing w:line="240" w:lineRule="auto"/>
      <w:ind w:left="810"/>
      <w:jc w:val="left"/>
    </w:pPr>
    <w:rPr>
      <w:rFonts w:ascii="Times" w:hAnsi="Times" w:cs="Times New Roman"/>
      <w:color w:val="000000"/>
      <w:sz w:val="18"/>
      <w:szCs w:val="18"/>
      <w:lang w:eastAsia="fr-FR"/>
    </w:rPr>
  </w:style>
  <w:style w:type="paragraph" w:customStyle="1" w:styleId="p12">
    <w:name w:val="p12"/>
    <w:basedOn w:val="Normal"/>
    <w:rsid w:val="00DC3159"/>
    <w:pPr>
      <w:spacing w:line="240" w:lineRule="auto"/>
      <w:jc w:val="center"/>
    </w:pPr>
    <w:rPr>
      <w:rFonts w:ascii="Times" w:hAnsi="Times" w:cs="Times New Roman"/>
      <w:color w:val="000000"/>
      <w:sz w:val="18"/>
      <w:szCs w:val="18"/>
      <w:lang w:eastAsia="fr-FR"/>
    </w:rPr>
  </w:style>
  <w:style w:type="paragraph" w:customStyle="1" w:styleId="p13">
    <w:name w:val="p13"/>
    <w:basedOn w:val="Normal"/>
    <w:rsid w:val="00DC3159"/>
    <w:pPr>
      <w:spacing w:line="240" w:lineRule="auto"/>
      <w:ind w:left="540"/>
    </w:pPr>
    <w:rPr>
      <w:rFonts w:ascii="Times" w:hAnsi="Times" w:cs="Times New Roman"/>
      <w:color w:val="000000"/>
      <w:sz w:val="18"/>
      <w:szCs w:val="18"/>
      <w:lang w:eastAsia="fr-FR"/>
    </w:rPr>
  </w:style>
  <w:style w:type="paragraph" w:customStyle="1" w:styleId="p14">
    <w:name w:val="p14"/>
    <w:basedOn w:val="Normal"/>
    <w:rsid w:val="00DC3159"/>
    <w:pPr>
      <w:spacing w:line="240" w:lineRule="auto"/>
      <w:ind w:left="540"/>
      <w:jc w:val="left"/>
    </w:pPr>
    <w:rPr>
      <w:rFonts w:ascii="Times" w:hAnsi="Times" w:cs="Times New Roman"/>
      <w:color w:val="000000"/>
      <w:sz w:val="18"/>
      <w:szCs w:val="18"/>
      <w:lang w:eastAsia="fr-FR"/>
    </w:rPr>
  </w:style>
  <w:style w:type="paragraph" w:customStyle="1" w:styleId="p15">
    <w:name w:val="p15"/>
    <w:basedOn w:val="Normal"/>
    <w:rsid w:val="00DC3159"/>
    <w:pPr>
      <w:spacing w:line="240" w:lineRule="auto"/>
      <w:jc w:val="left"/>
    </w:pPr>
    <w:rPr>
      <w:rFonts w:ascii="Times New Roman" w:hAnsi="Times New Roman" w:cs="Times New Roman"/>
      <w:color w:val="000000"/>
      <w:sz w:val="18"/>
      <w:szCs w:val="18"/>
      <w:lang w:eastAsia="fr-FR"/>
    </w:rPr>
  </w:style>
  <w:style w:type="paragraph" w:customStyle="1" w:styleId="p16">
    <w:name w:val="p16"/>
    <w:basedOn w:val="Normal"/>
    <w:rsid w:val="00DC3159"/>
    <w:pPr>
      <w:spacing w:line="240" w:lineRule="auto"/>
      <w:jc w:val="left"/>
    </w:pPr>
    <w:rPr>
      <w:rFonts w:ascii="Times New Roman" w:hAnsi="Times New Roman" w:cs="Times New Roman"/>
      <w:color w:val="000000"/>
      <w:sz w:val="18"/>
      <w:szCs w:val="18"/>
      <w:lang w:eastAsia="fr-FR"/>
    </w:rPr>
  </w:style>
  <w:style w:type="paragraph" w:customStyle="1" w:styleId="p17">
    <w:name w:val="p17"/>
    <w:basedOn w:val="Normal"/>
    <w:rsid w:val="00DC3159"/>
    <w:pPr>
      <w:spacing w:line="240" w:lineRule="auto"/>
      <w:jc w:val="left"/>
    </w:pPr>
    <w:rPr>
      <w:rFonts w:ascii="Times" w:hAnsi="Times" w:cs="Times New Roman"/>
      <w:sz w:val="18"/>
      <w:szCs w:val="18"/>
      <w:lang w:eastAsia="fr-FR"/>
    </w:rPr>
  </w:style>
  <w:style w:type="character" w:customStyle="1" w:styleId="s1">
    <w:name w:val="s1"/>
    <w:basedOn w:val="Policepardfaut"/>
    <w:rsid w:val="00DC3159"/>
    <w:rPr>
      <w:u w:val="single"/>
    </w:rPr>
  </w:style>
  <w:style w:type="character" w:customStyle="1" w:styleId="s2">
    <w:name w:val="s2"/>
    <w:basedOn w:val="Policepardfaut"/>
    <w:rsid w:val="00DC3159"/>
    <w:rPr>
      <w:rFonts w:ascii="Times New Roman" w:hAnsi="Times New Roman" w:cs="Times New Roman" w:hint="default"/>
      <w:sz w:val="18"/>
      <w:szCs w:val="18"/>
    </w:rPr>
  </w:style>
  <w:style w:type="character" w:customStyle="1" w:styleId="apple-tab-span">
    <w:name w:val="apple-tab-span"/>
    <w:basedOn w:val="Policepardfaut"/>
    <w:rsid w:val="00DC3159"/>
  </w:style>
  <w:style w:type="character" w:customStyle="1" w:styleId="apple-converted-space">
    <w:name w:val="apple-converted-space"/>
    <w:basedOn w:val="Policepardfaut"/>
    <w:rsid w:val="00DC3159"/>
  </w:style>
  <w:style w:type="paragraph" w:styleId="Textedebulles">
    <w:name w:val="Balloon Text"/>
    <w:basedOn w:val="Normal"/>
    <w:link w:val="TextedebullesCar"/>
    <w:uiPriority w:val="99"/>
    <w:semiHidden/>
    <w:unhideWhenUsed/>
    <w:rsid w:val="00F4468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688"/>
    <w:rPr>
      <w:rFonts w:ascii="Segoe UI" w:hAnsi="Segoe UI" w:cs="Segoe UI"/>
      <w:sz w:val="18"/>
      <w:szCs w:val="18"/>
    </w:rPr>
  </w:style>
  <w:style w:type="paragraph" w:styleId="TM1">
    <w:name w:val="toc 1"/>
    <w:basedOn w:val="Normal"/>
    <w:next w:val="Normal"/>
    <w:autoRedefine/>
    <w:uiPriority w:val="39"/>
    <w:unhideWhenUsed/>
    <w:rsid w:val="00477B9B"/>
    <w:pPr>
      <w:spacing w:after="100"/>
    </w:pPr>
  </w:style>
  <w:style w:type="paragraph" w:styleId="TM2">
    <w:name w:val="toc 2"/>
    <w:basedOn w:val="Normal"/>
    <w:next w:val="Normal"/>
    <w:autoRedefine/>
    <w:uiPriority w:val="39"/>
    <w:unhideWhenUsed/>
    <w:rsid w:val="00477B9B"/>
    <w:pPr>
      <w:spacing w:after="100"/>
      <w:ind w:left="220"/>
    </w:pPr>
  </w:style>
  <w:style w:type="paragraph" w:styleId="TM5">
    <w:name w:val="toc 5"/>
    <w:basedOn w:val="Normal"/>
    <w:next w:val="Normal"/>
    <w:autoRedefine/>
    <w:uiPriority w:val="39"/>
    <w:unhideWhenUsed/>
    <w:rsid w:val="00477B9B"/>
    <w:pPr>
      <w:spacing w:after="100"/>
      <w:ind w:left="880"/>
    </w:pPr>
  </w:style>
  <w:style w:type="character" w:customStyle="1" w:styleId="UnresolvedMention">
    <w:name w:val="Unresolved Mention"/>
    <w:basedOn w:val="Policepardfaut"/>
    <w:uiPriority w:val="99"/>
    <w:semiHidden/>
    <w:unhideWhenUsed/>
    <w:rsid w:val="00B96BC9"/>
    <w:rPr>
      <w:color w:val="605E5C"/>
      <w:shd w:val="clear" w:color="auto" w:fill="E1DFDD"/>
    </w:rPr>
  </w:style>
  <w:style w:type="paragraph" w:styleId="TM3">
    <w:name w:val="toc 3"/>
    <w:basedOn w:val="Normal"/>
    <w:next w:val="Normal"/>
    <w:autoRedefine/>
    <w:uiPriority w:val="39"/>
    <w:unhideWhenUsed/>
    <w:rsid w:val="003007C7"/>
    <w:pPr>
      <w:spacing w:after="100" w:line="259" w:lineRule="auto"/>
      <w:ind w:left="440"/>
      <w:jc w:val="left"/>
    </w:pPr>
    <w:rPr>
      <w:rFonts w:eastAsiaTheme="minorEastAsia"/>
      <w:szCs w:val="22"/>
      <w:lang w:eastAsia="fr-FR"/>
    </w:rPr>
  </w:style>
  <w:style w:type="paragraph" w:styleId="TM4">
    <w:name w:val="toc 4"/>
    <w:basedOn w:val="Normal"/>
    <w:next w:val="Normal"/>
    <w:autoRedefine/>
    <w:uiPriority w:val="39"/>
    <w:unhideWhenUsed/>
    <w:rsid w:val="003007C7"/>
    <w:pPr>
      <w:spacing w:after="100" w:line="259" w:lineRule="auto"/>
      <w:ind w:left="660"/>
      <w:jc w:val="left"/>
    </w:pPr>
    <w:rPr>
      <w:rFonts w:eastAsiaTheme="minorEastAsia"/>
      <w:szCs w:val="22"/>
      <w:lang w:eastAsia="fr-FR"/>
    </w:rPr>
  </w:style>
  <w:style w:type="paragraph" w:styleId="TM6">
    <w:name w:val="toc 6"/>
    <w:basedOn w:val="Normal"/>
    <w:next w:val="Normal"/>
    <w:autoRedefine/>
    <w:uiPriority w:val="39"/>
    <w:unhideWhenUsed/>
    <w:rsid w:val="003007C7"/>
    <w:pPr>
      <w:spacing w:after="100" w:line="259" w:lineRule="auto"/>
      <w:ind w:left="1100"/>
      <w:jc w:val="left"/>
    </w:pPr>
    <w:rPr>
      <w:rFonts w:eastAsiaTheme="minorEastAsia"/>
      <w:szCs w:val="22"/>
      <w:lang w:eastAsia="fr-FR"/>
    </w:rPr>
  </w:style>
  <w:style w:type="paragraph" w:styleId="TM7">
    <w:name w:val="toc 7"/>
    <w:basedOn w:val="Normal"/>
    <w:next w:val="Normal"/>
    <w:autoRedefine/>
    <w:uiPriority w:val="39"/>
    <w:unhideWhenUsed/>
    <w:rsid w:val="003007C7"/>
    <w:pPr>
      <w:spacing w:after="100" w:line="259" w:lineRule="auto"/>
      <w:ind w:left="1320"/>
      <w:jc w:val="left"/>
    </w:pPr>
    <w:rPr>
      <w:rFonts w:eastAsiaTheme="minorEastAsia"/>
      <w:szCs w:val="22"/>
      <w:lang w:eastAsia="fr-FR"/>
    </w:rPr>
  </w:style>
  <w:style w:type="paragraph" w:styleId="TM8">
    <w:name w:val="toc 8"/>
    <w:basedOn w:val="Normal"/>
    <w:next w:val="Normal"/>
    <w:autoRedefine/>
    <w:uiPriority w:val="39"/>
    <w:unhideWhenUsed/>
    <w:rsid w:val="003007C7"/>
    <w:pPr>
      <w:spacing w:after="100" w:line="259" w:lineRule="auto"/>
      <w:ind w:left="1540"/>
      <w:jc w:val="left"/>
    </w:pPr>
    <w:rPr>
      <w:rFonts w:eastAsiaTheme="minorEastAsia"/>
      <w:szCs w:val="22"/>
      <w:lang w:eastAsia="fr-FR"/>
    </w:rPr>
  </w:style>
  <w:style w:type="paragraph" w:styleId="TM9">
    <w:name w:val="toc 9"/>
    <w:basedOn w:val="Normal"/>
    <w:next w:val="Normal"/>
    <w:autoRedefine/>
    <w:uiPriority w:val="39"/>
    <w:unhideWhenUsed/>
    <w:rsid w:val="003007C7"/>
    <w:pPr>
      <w:spacing w:after="100" w:line="259" w:lineRule="auto"/>
      <w:ind w:left="1760"/>
      <w:jc w:val="left"/>
    </w:pPr>
    <w:rPr>
      <w:rFonts w:eastAsiaTheme="minorEastAsia"/>
      <w:szCs w:val="22"/>
      <w:lang w:eastAsia="fr-FR"/>
    </w:rPr>
  </w:style>
  <w:style w:type="character" w:styleId="Marquedecommentaire">
    <w:name w:val="annotation reference"/>
    <w:basedOn w:val="Policepardfaut"/>
    <w:uiPriority w:val="99"/>
    <w:semiHidden/>
    <w:unhideWhenUsed/>
    <w:rsid w:val="000A689B"/>
    <w:rPr>
      <w:sz w:val="16"/>
      <w:szCs w:val="16"/>
    </w:rPr>
  </w:style>
  <w:style w:type="paragraph" w:styleId="Commentaire">
    <w:name w:val="annotation text"/>
    <w:basedOn w:val="Normal"/>
    <w:link w:val="CommentaireCar"/>
    <w:uiPriority w:val="99"/>
    <w:semiHidden/>
    <w:unhideWhenUsed/>
    <w:rsid w:val="000A689B"/>
    <w:pPr>
      <w:spacing w:line="240" w:lineRule="auto"/>
    </w:pPr>
    <w:rPr>
      <w:sz w:val="20"/>
      <w:szCs w:val="20"/>
    </w:rPr>
  </w:style>
  <w:style w:type="character" w:customStyle="1" w:styleId="CommentaireCar">
    <w:name w:val="Commentaire Car"/>
    <w:basedOn w:val="Policepardfaut"/>
    <w:link w:val="Commentaire"/>
    <w:uiPriority w:val="99"/>
    <w:semiHidden/>
    <w:rsid w:val="000A689B"/>
    <w:rPr>
      <w:sz w:val="20"/>
      <w:szCs w:val="20"/>
    </w:rPr>
  </w:style>
  <w:style w:type="paragraph" w:styleId="Objetducommentaire">
    <w:name w:val="annotation subject"/>
    <w:basedOn w:val="Commentaire"/>
    <w:next w:val="Commentaire"/>
    <w:link w:val="ObjetducommentaireCar"/>
    <w:uiPriority w:val="99"/>
    <w:semiHidden/>
    <w:unhideWhenUsed/>
    <w:rsid w:val="000A689B"/>
    <w:rPr>
      <w:b/>
      <w:bCs/>
    </w:rPr>
  </w:style>
  <w:style w:type="character" w:customStyle="1" w:styleId="ObjetducommentaireCar">
    <w:name w:val="Objet du commentaire Car"/>
    <w:basedOn w:val="CommentaireCar"/>
    <w:link w:val="Objetducommentaire"/>
    <w:uiPriority w:val="99"/>
    <w:semiHidden/>
    <w:rsid w:val="000A689B"/>
    <w:rPr>
      <w:b/>
      <w:bCs/>
      <w:sz w:val="20"/>
      <w:szCs w:val="20"/>
    </w:rPr>
  </w:style>
  <w:style w:type="table" w:styleId="Grilledutableau">
    <w:name w:val="Table Grid"/>
    <w:basedOn w:val="TableauNormal"/>
    <w:uiPriority w:val="39"/>
    <w:rsid w:val="0032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5A73A8"/>
    <w:rPr>
      <w:i/>
      <w:iCs/>
    </w:rPr>
  </w:style>
  <w:style w:type="paragraph" w:customStyle="1" w:styleId="texte">
    <w:name w:val="texte"/>
    <w:basedOn w:val="Normal"/>
    <w:rsid w:val="00D348D7"/>
    <w:pPr>
      <w:spacing w:before="100" w:beforeAutospacing="1" w:after="100" w:afterAutospacing="1" w:line="240" w:lineRule="auto"/>
      <w:jc w:val="left"/>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9131">
      <w:bodyDiv w:val="1"/>
      <w:marLeft w:val="0"/>
      <w:marRight w:val="0"/>
      <w:marTop w:val="0"/>
      <w:marBottom w:val="0"/>
      <w:divBdr>
        <w:top w:val="none" w:sz="0" w:space="0" w:color="auto"/>
        <w:left w:val="none" w:sz="0" w:space="0" w:color="auto"/>
        <w:bottom w:val="none" w:sz="0" w:space="0" w:color="auto"/>
        <w:right w:val="none" w:sz="0" w:space="0" w:color="auto"/>
      </w:divBdr>
    </w:div>
    <w:div w:id="82726130">
      <w:bodyDiv w:val="1"/>
      <w:marLeft w:val="0"/>
      <w:marRight w:val="0"/>
      <w:marTop w:val="0"/>
      <w:marBottom w:val="0"/>
      <w:divBdr>
        <w:top w:val="none" w:sz="0" w:space="0" w:color="auto"/>
        <w:left w:val="none" w:sz="0" w:space="0" w:color="auto"/>
        <w:bottom w:val="none" w:sz="0" w:space="0" w:color="auto"/>
        <w:right w:val="none" w:sz="0" w:space="0" w:color="auto"/>
      </w:divBdr>
    </w:div>
    <w:div w:id="114714013">
      <w:bodyDiv w:val="1"/>
      <w:marLeft w:val="0"/>
      <w:marRight w:val="0"/>
      <w:marTop w:val="0"/>
      <w:marBottom w:val="0"/>
      <w:divBdr>
        <w:top w:val="none" w:sz="0" w:space="0" w:color="auto"/>
        <w:left w:val="none" w:sz="0" w:space="0" w:color="auto"/>
        <w:bottom w:val="none" w:sz="0" w:space="0" w:color="auto"/>
        <w:right w:val="none" w:sz="0" w:space="0" w:color="auto"/>
      </w:divBdr>
    </w:div>
    <w:div w:id="126510138">
      <w:bodyDiv w:val="1"/>
      <w:marLeft w:val="0"/>
      <w:marRight w:val="0"/>
      <w:marTop w:val="0"/>
      <w:marBottom w:val="0"/>
      <w:divBdr>
        <w:top w:val="none" w:sz="0" w:space="0" w:color="auto"/>
        <w:left w:val="none" w:sz="0" w:space="0" w:color="auto"/>
        <w:bottom w:val="none" w:sz="0" w:space="0" w:color="auto"/>
        <w:right w:val="none" w:sz="0" w:space="0" w:color="auto"/>
      </w:divBdr>
    </w:div>
    <w:div w:id="156237990">
      <w:bodyDiv w:val="1"/>
      <w:marLeft w:val="0"/>
      <w:marRight w:val="0"/>
      <w:marTop w:val="0"/>
      <w:marBottom w:val="0"/>
      <w:divBdr>
        <w:top w:val="none" w:sz="0" w:space="0" w:color="auto"/>
        <w:left w:val="none" w:sz="0" w:space="0" w:color="auto"/>
        <w:bottom w:val="none" w:sz="0" w:space="0" w:color="auto"/>
        <w:right w:val="none" w:sz="0" w:space="0" w:color="auto"/>
      </w:divBdr>
    </w:div>
    <w:div w:id="265426172">
      <w:bodyDiv w:val="1"/>
      <w:marLeft w:val="0"/>
      <w:marRight w:val="0"/>
      <w:marTop w:val="0"/>
      <w:marBottom w:val="0"/>
      <w:divBdr>
        <w:top w:val="none" w:sz="0" w:space="0" w:color="auto"/>
        <w:left w:val="none" w:sz="0" w:space="0" w:color="auto"/>
        <w:bottom w:val="none" w:sz="0" w:space="0" w:color="auto"/>
        <w:right w:val="none" w:sz="0" w:space="0" w:color="auto"/>
      </w:divBdr>
    </w:div>
    <w:div w:id="371005675">
      <w:bodyDiv w:val="1"/>
      <w:marLeft w:val="0"/>
      <w:marRight w:val="0"/>
      <w:marTop w:val="0"/>
      <w:marBottom w:val="0"/>
      <w:divBdr>
        <w:top w:val="none" w:sz="0" w:space="0" w:color="auto"/>
        <w:left w:val="none" w:sz="0" w:space="0" w:color="auto"/>
        <w:bottom w:val="none" w:sz="0" w:space="0" w:color="auto"/>
        <w:right w:val="none" w:sz="0" w:space="0" w:color="auto"/>
      </w:divBdr>
    </w:div>
    <w:div w:id="452022174">
      <w:bodyDiv w:val="1"/>
      <w:marLeft w:val="0"/>
      <w:marRight w:val="0"/>
      <w:marTop w:val="0"/>
      <w:marBottom w:val="0"/>
      <w:divBdr>
        <w:top w:val="none" w:sz="0" w:space="0" w:color="auto"/>
        <w:left w:val="none" w:sz="0" w:space="0" w:color="auto"/>
        <w:bottom w:val="none" w:sz="0" w:space="0" w:color="auto"/>
        <w:right w:val="none" w:sz="0" w:space="0" w:color="auto"/>
      </w:divBdr>
    </w:div>
    <w:div w:id="579098600">
      <w:bodyDiv w:val="1"/>
      <w:marLeft w:val="0"/>
      <w:marRight w:val="0"/>
      <w:marTop w:val="0"/>
      <w:marBottom w:val="0"/>
      <w:divBdr>
        <w:top w:val="none" w:sz="0" w:space="0" w:color="auto"/>
        <w:left w:val="none" w:sz="0" w:space="0" w:color="auto"/>
        <w:bottom w:val="none" w:sz="0" w:space="0" w:color="auto"/>
        <w:right w:val="none" w:sz="0" w:space="0" w:color="auto"/>
      </w:divBdr>
    </w:div>
    <w:div w:id="678122342">
      <w:bodyDiv w:val="1"/>
      <w:marLeft w:val="0"/>
      <w:marRight w:val="0"/>
      <w:marTop w:val="0"/>
      <w:marBottom w:val="0"/>
      <w:divBdr>
        <w:top w:val="none" w:sz="0" w:space="0" w:color="auto"/>
        <w:left w:val="none" w:sz="0" w:space="0" w:color="auto"/>
        <w:bottom w:val="none" w:sz="0" w:space="0" w:color="auto"/>
        <w:right w:val="none" w:sz="0" w:space="0" w:color="auto"/>
      </w:divBdr>
    </w:div>
    <w:div w:id="818574079">
      <w:bodyDiv w:val="1"/>
      <w:marLeft w:val="0"/>
      <w:marRight w:val="0"/>
      <w:marTop w:val="0"/>
      <w:marBottom w:val="0"/>
      <w:divBdr>
        <w:top w:val="none" w:sz="0" w:space="0" w:color="auto"/>
        <w:left w:val="none" w:sz="0" w:space="0" w:color="auto"/>
        <w:bottom w:val="none" w:sz="0" w:space="0" w:color="auto"/>
        <w:right w:val="none" w:sz="0" w:space="0" w:color="auto"/>
      </w:divBdr>
    </w:div>
    <w:div w:id="832330404">
      <w:bodyDiv w:val="1"/>
      <w:marLeft w:val="0"/>
      <w:marRight w:val="0"/>
      <w:marTop w:val="0"/>
      <w:marBottom w:val="0"/>
      <w:divBdr>
        <w:top w:val="none" w:sz="0" w:space="0" w:color="auto"/>
        <w:left w:val="none" w:sz="0" w:space="0" w:color="auto"/>
        <w:bottom w:val="none" w:sz="0" w:space="0" w:color="auto"/>
        <w:right w:val="none" w:sz="0" w:space="0" w:color="auto"/>
      </w:divBdr>
    </w:div>
    <w:div w:id="850530935">
      <w:bodyDiv w:val="1"/>
      <w:marLeft w:val="0"/>
      <w:marRight w:val="0"/>
      <w:marTop w:val="0"/>
      <w:marBottom w:val="0"/>
      <w:divBdr>
        <w:top w:val="none" w:sz="0" w:space="0" w:color="auto"/>
        <w:left w:val="none" w:sz="0" w:space="0" w:color="auto"/>
        <w:bottom w:val="none" w:sz="0" w:space="0" w:color="auto"/>
        <w:right w:val="none" w:sz="0" w:space="0" w:color="auto"/>
      </w:divBdr>
    </w:div>
    <w:div w:id="1262952874">
      <w:bodyDiv w:val="1"/>
      <w:marLeft w:val="0"/>
      <w:marRight w:val="0"/>
      <w:marTop w:val="0"/>
      <w:marBottom w:val="0"/>
      <w:divBdr>
        <w:top w:val="none" w:sz="0" w:space="0" w:color="auto"/>
        <w:left w:val="none" w:sz="0" w:space="0" w:color="auto"/>
        <w:bottom w:val="none" w:sz="0" w:space="0" w:color="auto"/>
        <w:right w:val="none" w:sz="0" w:space="0" w:color="auto"/>
      </w:divBdr>
    </w:div>
    <w:div w:id="1311246961">
      <w:bodyDiv w:val="1"/>
      <w:marLeft w:val="0"/>
      <w:marRight w:val="0"/>
      <w:marTop w:val="0"/>
      <w:marBottom w:val="0"/>
      <w:divBdr>
        <w:top w:val="none" w:sz="0" w:space="0" w:color="auto"/>
        <w:left w:val="none" w:sz="0" w:space="0" w:color="auto"/>
        <w:bottom w:val="none" w:sz="0" w:space="0" w:color="auto"/>
        <w:right w:val="none" w:sz="0" w:space="0" w:color="auto"/>
      </w:divBdr>
    </w:div>
    <w:div w:id="1374578309">
      <w:bodyDiv w:val="1"/>
      <w:marLeft w:val="0"/>
      <w:marRight w:val="0"/>
      <w:marTop w:val="0"/>
      <w:marBottom w:val="0"/>
      <w:divBdr>
        <w:top w:val="none" w:sz="0" w:space="0" w:color="auto"/>
        <w:left w:val="none" w:sz="0" w:space="0" w:color="auto"/>
        <w:bottom w:val="none" w:sz="0" w:space="0" w:color="auto"/>
        <w:right w:val="none" w:sz="0" w:space="0" w:color="auto"/>
      </w:divBdr>
    </w:div>
    <w:div w:id="1391343216">
      <w:bodyDiv w:val="1"/>
      <w:marLeft w:val="0"/>
      <w:marRight w:val="0"/>
      <w:marTop w:val="0"/>
      <w:marBottom w:val="0"/>
      <w:divBdr>
        <w:top w:val="none" w:sz="0" w:space="0" w:color="auto"/>
        <w:left w:val="none" w:sz="0" w:space="0" w:color="auto"/>
        <w:bottom w:val="none" w:sz="0" w:space="0" w:color="auto"/>
        <w:right w:val="none" w:sz="0" w:space="0" w:color="auto"/>
      </w:divBdr>
    </w:div>
    <w:div w:id="1446122630">
      <w:bodyDiv w:val="1"/>
      <w:marLeft w:val="0"/>
      <w:marRight w:val="0"/>
      <w:marTop w:val="0"/>
      <w:marBottom w:val="0"/>
      <w:divBdr>
        <w:top w:val="none" w:sz="0" w:space="0" w:color="auto"/>
        <w:left w:val="none" w:sz="0" w:space="0" w:color="auto"/>
        <w:bottom w:val="none" w:sz="0" w:space="0" w:color="auto"/>
        <w:right w:val="none" w:sz="0" w:space="0" w:color="auto"/>
      </w:divBdr>
    </w:div>
    <w:div w:id="1452284921">
      <w:bodyDiv w:val="1"/>
      <w:marLeft w:val="0"/>
      <w:marRight w:val="0"/>
      <w:marTop w:val="0"/>
      <w:marBottom w:val="0"/>
      <w:divBdr>
        <w:top w:val="none" w:sz="0" w:space="0" w:color="auto"/>
        <w:left w:val="none" w:sz="0" w:space="0" w:color="auto"/>
        <w:bottom w:val="none" w:sz="0" w:space="0" w:color="auto"/>
        <w:right w:val="none" w:sz="0" w:space="0" w:color="auto"/>
      </w:divBdr>
    </w:div>
    <w:div w:id="1522476938">
      <w:bodyDiv w:val="1"/>
      <w:marLeft w:val="0"/>
      <w:marRight w:val="0"/>
      <w:marTop w:val="0"/>
      <w:marBottom w:val="0"/>
      <w:divBdr>
        <w:top w:val="none" w:sz="0" w:space="0" w:color="auto"/>
        <w:left w:val="none" w:sz="0" w:space="0" w:color="auto"/>
        <w:bottom w:val="none" w:sz="0" w:space="0" w:color="auto"/>
        <w:right w:val="none" w:sz="0" w:space="0" w:color="auto"/>
      </w:divBdr>
    </w:div>
    <w:div w:id="1594509157">
      <w:bodyDiv w:val="1"/>
      <w:marLeft w:val="0"/>
      <w:marRight w:val="0"/>
      <w:marTop w:val="0"/>
      <w:marBottom w:val="0"/>
      <w:divBdr>
        <w:top w:val="none" w:sz="0" w:space="0" w:color="auto"/>
        <w:left w:val="none" w:sz="0" w:space="0" w:color="auto"/>
        <w:bottom w:val="none" w:sz="0" w:space="0" w:color="auto"/>
        <w:right w:val="none" w:sz="0" w:space="0" w:color="auto"/>
      </w:divBdr>
    </w:div>
    <w:div w:id="1610352517">
      <w:bodyDiv w:val="1"/>
      <w:marLeft w:val="0"/>
      <w:marRight w:val="0"/>
      <w:marTop w:val="0"/>
      <w:marBottom w:val="0"/>
      <w:divBdr>
        <w:top w:val="none" w:sz="0" w:space="0" w:color="auto"/>
        <w:left w:val="none" w:sz="0" w:space="0" w:color="auto"/>
        <w:bottom w:val="none" w:sz="0" w:space="0" w:color="auto"/>
        <w:right w:val="none" w:sz="0" w:space="0" w:color="auto"/>
      </w:divBdr>
    </w:div>
    <w:div w:id="1693410986">
      <w:bodyDiv w:val="1"/>
      <w:marLeft w:val="0"/>
      <w:marRight w:val="0"/>
      <w:marTop w:val="0"/>
      <w:marBottom w:val="0"/>
      <w:divBdr>
        <w:top w:val="none" w:sz="0" w:space="0" w:color="auto"/>
        <w:left w:val="none" w:sz="0" w:space="0" w:color="auto"/>
        <w:bottom w:val="none" w:sz="0" w:space="0" w:color="auto"/>
        <w:right w:val="none" w:sz="0" w:space="0" w:color="auto"/>
      </w:divBdr>
    </w:div>
    <w:div w:id="1721905427">
      <w:bodyDiv w:val="1"/>
      <w:marLeft w:val="0"/>
      <w:marRight w:val="0"/>
      <w:marTop w:val="0"/>
      <w:marBottom w:val="0"/>
      <w:divBdr>
        <w:top w:val="none" w:sz="0" w:space="0" w:color="auto"/>
        <w:left w:val="none" w:sz="0" w:space="0" w:color="auto"/>
        <w:bottom w:val="none" w:sz="0" w:space="0" w:color="auto"/>
        <w:right w:val="none" w:sz="0" w:space="0" w:color="auto"/>
      </w:divBdr>
    </w:div>
    <w:div w:id="1746537846">
      <w:bodyDiv w:val="1"/>
      <w:marLeft w:val="0"/>
      <w:marRight w:val="0"/>
      <w:marTop w:val="0"/>
      <w:marBottom w:val="0"/>
      <w:divBdr>
        <w:top w:val="none" w:sz="0" w:space="0" w:color="auto"/>
        <w:left w:val="none" w:sz="0" w:space="0" w:color="auto"/>
        <w:bottom w:val="none" w:sz="0" w:space="0" w:color="auto"/>
        <w:right w:val="none" w:sz="0" w:space="0" w:color="auto"/>
      </w:divBdr>
    </w:div>
    <w:div w:id="1780836276">
      <w:bodyDiv w:val="1"/>
      <w:marLeft w:val="0"/>
      <w:marRight w:val="0"/>
      <w:marTop w:val="0"/>
      <w:marBottom w:val="0"/>
      <w:divBdr>
        <w:top w:val="none" w:sz="0" w:space="0" w:color="auto"/>
        <w:left w:val="none" w:sz="0" w:space="0" w:color="auto"/>
        <w:bottom w:val="none" w:sz="0" w:space="0" w:color="auto"/>
        <w:right w:val="none" w:sz="0" w:space="0" w:color="auto"/>
      </w:divBdr>
    </w:div>
    <w:div w:id="1804348369">
      <w:bodyDiv w:val="1"/>
      <w:marLeft w:val="0"/>
      <w:marRight w:val="0"/>
      <w:marTop w:val="0"/>
      <w:marBottom w:val="0"/>
      <w:divBdr>
        <w:top w:val="none" w:sz="0" w:space="0" w:color="auto"/>
        <w:left w:val="none" w:sz="0" w:space="0" w:color="auto"/>
        <w:bottom w:val="none" w:sz="0" w:space="0" w:color="auto"/>
        <w:right w:val="none" w:sz="0" w:space="0" w:color="auto"/>
      </w:divBdr>
    </w:div>
    <w:div w:id="1842698091">
      <w:bodyDiv w:val="1"/>
      <w:marLeft w:val="0"/>
      <w:marRight w:val="0"/>
      <w:marTop w:val="0"/>
      <w:marBottom w:val="0"/>
      <w:divBdr>
        <w:top w:val="none" w:sz="0" w:space="0" w:color="auto"/>
        <w:left w:val="none" w:sz="0" w:space="0" w:color="auto"/>
        <w:bottom w:val="none" w:sz="0" w:space="0" w:color="auto"/>
        <w:right w:val="none" w:sz="0" w:space="0" w:color="auto"/>
      </w:divBdr>
    </w:div>
    <w:div w:id="1886939928">
      <w:bodyDiv w:val="1"/>
      <w:marLeft w:val="0"/>
      <w:marRight w:val="0"/>
      <w:marTop w:val="0"/>
      <w:marBottom w:val="0"/>
      <w:divBdr>
        <w:top w:val="none" w:sz="0" w:space="0" w:color="auto"/>
        <w:left w:val="none" w:sz="0" w:space="0" w:color="auto"/>
        <w:bottom w:val="none" w:sz="0" w:space="0" w:color="auto"/>
        <w:right w:val="none" w:sz="0" w:space="0" w:color="auto"/>
      </w:divBdr>
    </w:div>
    <w:div w:id="1920406464">
      <w:bodyDiv w:val="1"/>
      <w:marLeft w:val="0"/>
      <w:marRight w:val="0"/>
      <w:marTop w:val="0"/>
      <w:marBottom w:val="0"/>
      <w:divBdr>
        <w:top w:val="none" w:sz="0" w:space="0" w:color="auto"/>
        <w:left w:val="none" w:sz="0" w:space="0" w:color="auto"/>
        <w:bottom w:val="none" w:sz="0" w:space="0" w:color="auto"/>
        <w:right w:val="none" w:sz="0" w:space="0" w:color="auto"/>
      </w:divBdr>
    </w:div>
    <w:div w:id="2003044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 TargetMode="External"/><Relationship Id="rId4" Type="http://schemas.openxmlformats.org/officeDocument/2006/relationships/settings" Target="settings.xml"/><Relationship Id="rId9" Type="http://schemas.openxmlformats.org/officeDocument/2006/relationships/hyperlink" Target="http://www.capbarreau.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eli/rapport/2016/2/11/JUSC1522466P/jo/tex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8E2C-954F-4540-B0C7-33C853C5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35</Pages>
  <Words>15112</Words>
  <Characters>83120</Characters>
  <Application>Microsoft Office Word</Application>
  <DocSecurity>0</DocSecurity>
  <Lines>692</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taklith Boudjelti;Sandra DEVOS-POIRIER</dc:creator>
  <cp:keywords/>
  <dc:description/>
  <cp:lastModifiedBy>CPCM JURIDICAS</cp:lastModifiedBy>
  <cp:revision>262</cp:revision>
  <cp:lastPrinted>2020-08-27T13:10:00Z</cp:lastPrinted>
  <dcterms:created xsi:type="dcterms:W3CDTF">2020-05-24T17:14:00Z</dcterms:created>
  <dcterms:modified xsi:type="dcterms:W3CDTF">2020-08-27T13:10:00Z</dcterms:modified>
</cp:coreProperties>
</file>